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6CE4" w14:textId="1611A9F2" w:rsidR="00F22B97" w:rsidRPr="00F22B97" w:rsidRDefault="00F22B97" w:rsidP="00BF166A">
      <w:pPr>
        <w:pStyle w:val="NoSpacing"/>
        <w:spacing w:line="360" w:lineRule="auto"/>
        <w:rPr>
          <w:rFonts w:ascii="Garamond" w:hAnsi="Garamond" w:cs="Calibri"/>
          <w:b/>
          <w:bCs/>
        </w:rPr>
      </w:pPr>
      <w:r w:rsidRPr="00F22B97">
        <w:rPr>
          <w:rFonts w:ascii="Garamond" w:hAnsi="Garamond" w:cs="Calibri"/>
          <w:b/>
          <w:bCs/>
        </w:rPr>
        <w:t xml:space="preserve">Interview Studies and Talking </w:t>
      </w:r>
      <w:r w:rsidR="001473A8">
        <w:rPr>
          <w:rFonts w:ascii="Garamond" w:hAnsi="Garamond" w:cs="Calibri"/>
          <w:b/>
          <w:bCs/>
        </w:rPr>
        <w:t>Interfaces</w:t>
      </w:r>
    </w:p>
    <w:p w14:paraId="3EAE5CD8" w14:textId="7DA3D8F0" w:rsidR="00F22B97" w:rsidRDefault="00F22B97" w:rsidP="00BF166A">
      <w:pPr>
        <w:pStyle w:val="NoSpacing"/>
        <w:spacing w:line="360" w:lineRule="auto"/>
        <w:rPr>
          <w:rFonts w:ascii="Garamond" w:hAnsi="Garamond" w:cs="Calibri"/>
        </w:rPr>
      </w:pPr>
      <w:r>
        <w:rPr>
          <w:rFonts w:ascii="Garamond" w:hAnsi="Garamond" w:cs="Calibri"/>
        </w:rPr>
        <w:t>MLA 2026</w:t>
      </w:r>
    </w:p>
    <w:p w14:paraId="063E5744" w14:textId="5C426C30" w:rsidR="004C58CC" w:rsidRDefault="004C58CC" w:rsidP="00BF166A">
      <w:pPr>
        <w:pStyle w:val="NoSpacing"/>
        <w:spacing w:line="360" w:lineRule="auto"/>
        <w:rPr>
          <w:rFonts w:ascii="Garamond" w:hAnsi="Garamond" w:cs="Calibri"/>
        </w:rPr>
      </w:pPr>
      <w:r>
        <w:rPr>
          <w:rFonts w:ascii="Garamond" w:hAnsi="Garamond" w:cs="Calibri"/>
        </w:rPr>
        <w:t>Rebecca Roach</w:t>
      </w:r>
    </w:p>
    <w:p w14:paraId="4346D7CA" w14:textId="77777777" w:rsidR="00F22B97" w:rsidRDefault="00F22B97" w:rsidP="00BF166A">
      <w:pPr>
        <w:pStyle w:val="NoSpacing"/>
        <w:spacing w:line="360" w:lineRule="auto"/>
        <w:rPr>
          <w:rFonts w:ascii="Garamond" w:hAnsi="Garamond" w:cs="Calibri"/>
        </w:rPr>
      </w:pPr>
    </w:p>
    <w:p w14:paraId="286795FD" w14:textId="422C946C" w:rsidR="00D52872" w:rsidRPr="0073125C" w:rsidRDefault="00205974" w:rsidP="00BF166A">
      <w:pPr>
        <w:pStyle w:val="NoSpacing"/>
        <w:spacing w:line="360" w:lineRule="auto"/>
        <w:rPr>
          <w:rFonts w:ascii="Garamond" w:hAnsi="Garamond" w:cs="Calibri"/>
        </w:rPr>
      </w:pPr>
      <w:r w:rsidRPr="0073125C">
        <w:rPr>
          <w:rFonts w:ascii="Garamond" w:hAnsi="Garamond" w:cs="Calibri"/>
        </w:rPr>
        <w:t xml:space="preserve">Firstly, my profound apologies for being the avatar in the room today. </w:t>
      </w:r>
      <w:r w:rsidR="00D52872" w:rsidRPr="0073125C">
        <w:rPr>
          <w:rFonts w:ascii="Garamond" w:hAnsi="Garamond" w:cs="Calibri"/>
        </w:rPr>
        <w:t>Trying</w:t>
      </w:r>
      <w:r w:rsidR="00761419" w:rsidRPr="0073125C">
        <w:rPr>
          <w:rFonts w:ascii="Garamond" w:hAnsi="Garamond" w:cs="Calibri"/>
        </w:rPr>
        <w:t xml:space="preserve"> to overcome the </w:t>
      </w:r>
      <w:r w:rsidR="00EE4860" w:rsidRPr="0073125C">
        <w:rPr>
          <w:rFonts w:ascii="Garamond" w:hAnsi="Garamond" w:cs="Calibri"/>
        </w:rPr>
        <w:t xml:space="preserve">logistics of airfares and childcare </w:t>
      </w:r>
      <w:r w:rsidR="00D52872" w:rsidRPr="0073125C">
        <w:rPr>
          <w:rFonts w:ascii="Garamond" w:hAnsi="Garamond" w:cs="Calibri"/>
        </w:rPr>
        <w:t>proved too much—an appropriate reminder of what the AI hype ignores</w:t>
      </w:r>
      <w:r w:rsidR="00AE3FD7" w:rsidRPr="0073125C">
        <w:rPr>
          <w:rFonts w:ascii="Garamond" w:hAnsi="Garamond" w:cs="Calibri"/>
        </w:rPr>
        <w:t xml:space="preserve">…  </w:t>
      </w:r>
      <w:r w:rsidR="00301AEF" w:rsidRPr="0073125C">
        <w:rPr>
          <w:rFonts w:ascii="Garamond" w:hAnsi="Garamond" w:cs="Calibri"/>
        </w:rPr>
        <w:t>physical</w:t>
      </w:r>
      <w:r w:rsidR="00D52872" w:rsidRPr="0073125C">
        <w:rPr>
          <w:rFonts w:ascii="Garamond" w:hAnsi="Garamond" w:cs="Calibri"/>
        </w:rPr>
        <w:t xml:space="preserve"> (gendered)</w:t>
      </w:r>
      <w:r w:rsidR="00301AEF" w:rsidRPr="0073125C">
        <w:rPr>
          <w:rFonts w:ascii="Garamond" w:hAnsi="Garamond" w:cs="Calibri"/>
        </w:rPr>
        <w:t xml:space="preserve"> bodies</w:t>
      </w:r>
      <w:r w:rsidR="008B6890" w:rsidRPr="0073125C">
        <w:rPr>
          <w:rFonts w:ascii="Garamond" w:hAnsi="Garamond" w:cs="Calibri"/>
        </w:rPr>
        <w:t xml:space="preserve"> </w:t>
      </w:r>
      <w:r w:rsidR="00301AEF" w:rsidRPr="0073125C">
        <w:rPr>
          <w:rFonts w:ascii="Garamond" w:hAnsi="Garamond" w:cs="Calibri"/>
        </w:rPr>
        <w:t xml:space="preserve">in </w:t>
      </w:r>
      <w:r w:rsidR="008B6890" w:rsidRPr="0073125C">
        <w:rPr>
          <w:rFonts w:ascii="Garamond" w:hAnsi="Garamond" w:cs="Calibri"/>
        </w:rPr>
        <w:t>the world</w:t>
      </w:r>
      <w:r w:rsidR="00301AEF" w:rsidRPr="0073125C">
        <w:rPr>
          <w:rFonts w:ascii="Garamond" w:hAnsi="Garamond" w:cs="Calibri"/>
        </w:rPr>
        <w:t>.</w:t>
      </w:r>
      <w:r w:rsidR="00FA5314" w:rsidRPr="0073125C">
        <w:rPr>
          <w:rFonts w:ascii="Garamond" w:hAnsi="Garamond" w:cs="Calibri"/>
        </w:rPr>
        <w:t xml:space="preserve"> </w:t>
      </w:r>
    </w:p>
    <w:p w14:paraId="1D5BA0DE" w14:textId="28E0AF85" w:rsidR="00EE4860" w:rsidRPr="0073125C" w:rsidRDefault="00782D42" w:rsidP="00BF166A">
      <w:pPr>
        <w:pStyle w:val="NoSpacing"/>
        <w:spacing w:line="360" w:lineRule="auto"/>
        <w:ind w:firstLine="720"/>
        <w:rPr>
          <w:rFonts w:ascii="Garamond" w:hAnsi="Garamond" w:cs="Calibri"/>
        </w:rPr>
      </w:pPr>
      <w:r w:rsidRPr="0073125C">
        <w:rPr>
          <w:rFonts w:ascii="Garamond" w:hAnsi="Garamond" w:cs="Calibri"/>
        </w:rPr>
        <w:t xml:space="preserve">Anyway, </w:t>
      </w:r>
      <w:r w:rsidR="00FA5314" w:rsidRPr="0073125C">
        <w:rPr>
          <w:rFonts w:ascii="Garamond" w:hAnsi="Garamond" w:cs="Calibri"/>
        </w:rPr>
        <w:t xml:space="preserve">I really hope the conversations are </w:t>
      </w:r>
      <w:r w:rsidR="008B6890" w:rsidRPr="0073125C">
        <w:rPr>
          <w:rFonts w:ascii="Garamond" w:hAnsi="Garamond" w:cs="Calibri"/>
        </w:rPr>
        <w:t xml:space="preserve">generous, </w:t>
      </w:r>
      <w:r w:rsidRPr="0073125C">
        <w:rPr>
          <w:rFonts w:ascii="Garamond" w:hAnsi="Garamond" w:cs="Calibri"/>
        </w:rPr>
        <w:t>nourishing,</w:t>
      </w:r>
      <w:r w:rsidR="008B6890" w:rsidRPr="0073125C">
        <w:rPr>
          <w:rFonts w:ascii="Garamond" w:hAnsi="Garamond" w:cs="Calibri"/>
        </w:rPr>
        <w:t xml:space="preserve"> and </w:t>
      </w:r>
      <w:r w:rsidR="00761419" w:rsidRPr="0073125C">
        <w:rPr>
          <w:rFonts w:ascii="Garamond" w:hAnsi="Garamond" w:cs="Calibri"/>
        </w:rPr>
        <w:t>conclude</w:t>
      </w:r>
      <w:r w:rsidR="008B6890" w:rsidRPr="0073125C">
        <w:rPr>
          <w:rFonts w:ascii="Garamond" w:hAnsi="Garamond" w:cs="Calibri"/>
        </w:rPr>
        <w:t xml:space="preserve"> with a hot </w:t>
      </w:r>
      <w:r w:rsidR="00761419" w:rsidRPr="0073125C">
        <w:rPr>
          <w:rFonts w:ascii="Garamond" w:hAnsi="Garamond" w:cs="Calibri"/>
        </w:rPr>
        <w:t>chocolate.</w:t>
      </w:r>
      <w:r w:rsidR="008B6890" w:rsidRPr="0073125C">
        <w:rPr>
          <w:rFonts w:ascii="Garamond" w:hAnsi="Garamond" w:cs="Calibri"/>
        </w:rPr>
        <w:t xml:space="preserve"> </w:t>
      </w:r>
      <w:r w:rsidRPr="0073125C">
        <w:rPr>
          <w:rFonts w:ascii="Garamond" w:hAnsi="Garamond" w:cs="Calibri"/>
        </w:rPr>
        <w:t xml:space="preserve">I’d love to </w:t>
      </w:r>
      <w:r w:rsidR="00D83505" w:rsidRPr="0073125C">
        <w:rPr>
          <w:rFonts w:ascii="Garamond" w:hAnsi="Garamond" w:cs="Calibri"/>
        </w:rPr>
        <w:t>converse</w:t>
      </w:r>
      <w:r w:rsidR="00C43684" w:rsidRPr="0073125C">
        <w:rPr>
          <w:rFonts w:ascii="Garamond" w:hAnsi="Garamond" w:cs="Calibri"/>
        </w:rPr>
        <w:t xml:space="preserve"> more </w:t>
      </w:r>
      <w:r w:rsidR="00D83505" w:rsidRPr="0073125C">
        <w:rPr>
          <w:rFonts w:ascii="Garamond" w:hAnsi="Garamond" w:cs="Calibri"/>
        </w:rPr>
        <w:t xml:space="preserve">– I’m at </w:t>
      </w:r>
      <w:hyperlink r:id="rId7" w:history="1">
        <w:r w:rsidR="00163955" w:rsidRPr="0073125C">
          <w:rPr>
            <w:rStyle w:val="Hyperlink"/>
            <w:rFonts w:ascii="Garamond" w:hAnsi="Garamond" w:cs="Calibri"/>
          </w:rPr>
          <w:t>r.roach@bham.ac.uk</w:t>
        </w:r>
      </w:hyperlink>
      <w:r w:rsidR="00BF166A">
        <w:rPr>
          <w:rFonts w:ascii="Garamond" w:hAnsi="Garamond" w:cs="Calibri"/>
        </w:rPr>
        <w:t xml:space="preserve">, </w:t>
      </w:r>
      <w:r w:rsidR="00163955" w:rsidRPr="0073125C">
        <w:rPr>
          <w:rFonts w:ascii="Garamond" w:hAnsi="Garamond" w:cs="Calibri"/>
        </w:rPr>
        <w:t>if the fancy takes you.</w:t>
      </w:r>
    </w:p>
    <w:p w14:paraId="56370309" w14:textId="77777777" w:rsidR="008B6890" w:rsidRPr="0073125C" w:rsidRDefault="008B6890" w:rsidP="00BF166A">
      <w:pPr>
        <w:pStyle w:val="NoSpacing"/>
        <w:spacing w:line="360" w:lineRule="auto"/>
        <w:rPr>
          <w:rFonts w:ascii="Garamond" w:hAnsi="Garamond" w:cs="Calibri"/>
        </w:rPr>
      </w:pPr>
    </w:p>
    <w:p w14:paraId="7B6BAD03" w14:textId="107FE6FC" w:rsidR="001E251A" w:rsidRPr="0073125C" w:rsidRDefault="0062205E" w:rsidP="00BF166A">
      <w:pPr>
        <w:pStyle w:val="NoSpacing"/>
        <w:spacing w:line="360" w:lineRule="auto"/>
        <w:rPr>
          <w:rFonts w:ascii="Garamond" w:hAnsi="Garamond" w:cs="Calibri"/>
        </w:rPr>
      </w:pPr>
      <w:r w:rsidRPr="0073125C">
        <w:rPr>
          <w:rFonts w:ascii="Garamond" w:hAnsi="Garamond" w:cs="Calibri"/>
        </w:rPr>
        <w:t xml:space="preserve">Back in the Spring I promised that I would do the obligatory Generative </w:t>
      </w:r>
      <w:r w:rsidR="00EA5CE0" w:rsidRPr="0073125C">
        <w:rPr>
          <w:rFonts w:ascii="Garamond" w:hAnsi="Garamond" w:cs="Calibri"/>
        </w:rPr>
        <w:t xml:space="preserve">Artificial Intelligence (or GAI) </w:t>
      </w:r>
      <w:r w:rsidRPr="0073125C">
        <w:rPr>
          <w:rFonts w:ascii="Garamond" w:hAnsi="Garamond" w:cs="Calibri"/>
        </w:rPr>
        <w:t xml:space="preserve">contribution to the panel. </w:t>
      </w:r>
      <w:r w:rsidR="00200A8E" w:rsidRPr="0073125C">
        <w:rPr>
          <w:rFonts w:ascii="Garamond" w:hAnsi="Garamond" w:cs="Calibri"/>
        </w:rPr>
        <w:t>That might have some of you groaning – I can’t tell, one of the small advantages of not being in the room – but in all seriousness, today I</w:t>
      </w:r>
      <w:r w:rsidR="00200A8E" w:rsidRPr="0073125C">
        <w:rPr>
          <w:rFonts w:ascii="Garamond" w:hAnsi="Garamond" w:cs="Calibri"/>
        </w:rPr>
        <w:t xml:space="preserve"> want to sketch out today a couple of different ways that we might use interview studies as a lens through which to critically engage with GAI</w:t>
      </w:r>
      <w:r w:rsidR="00A058F3" w:rsidRPr="0073125C">
        <w:rPr>
          <w:rFonts w:ascii="Garamond" w:hAnsi="Garamond" w:cs="Calibri"/>
        </w:rPr>
        <w:t xml:space="preserve"> chat</w:t>
      </w:r>
      <w:r w:rsidR="00200A8E" w:rsidRPr="0073125C">
        <w:rPr>
          <w:rFonts w:ascii="Garamond" w:hAnsi="Garamond" w:cs="Calibri"/>
        </w:rPr>
        <w:t xml:space="preserve"> interfaces today. </w:t>
      </w:r>
    </w:p>
    <w:p w14:paraId="1B57D6A4" w14:textId="5CCA3424" w:rsidR="00BB5254" w:rsidRPr="0073125C" w:rsidRDefault="00BB5254" w:rsidP="00BF166A">
      <w:pPr>
        <w:pStyle w:val="NoSpacing"/>
        <w:spacing w:line="360" w:lineRule="auto"/>
        <w:rPr>
          <w:rFonts w:ascii="Garamond" w:hAnsi="Garamond" w:cs="Calibri"/>
        </w:rPr>
      </w:pPr>
      <w:r w:rsidRPr="0073125C">
        <w:rPr>
          <w:rFonts w:ascii="Garamond" w:hAnsi="Garamond" w:cs="Calibri"/>
        </w:rPr>
        <w:tab/>
        <w:t xml:space="preserve">Before I do that, however, I want to take you on a segue, via the introduction to my forthcoming book </w:t>
      </w:r>
      <w:r w:rsidRPr="0073125C">
        <w:rPr>
          <w:rFonts w:ascii="Garamond" w:hAnsi="Garamond" w:cs="Calibri"/>
          <w:i/>
          <w:iCs/>
        </w:rPr>
        <w:t>Talking Machines</w:t>
      </w:r>
      <w:r w:rsidRPr="0073125C">
        <w:rPr>
          <w:rFonts w:ascii="Garamond" w:hAnsi="Garamond" w:cs="Calibri"/>
        </w:rPr>
        <w:t>.</w:t>
      </w:r>
      <w:r w:rsidR="00F60699" w:rsidRPr="0073125C">
        <w:rPr>
          <w:rFonts w:ascii="Garamond" w:hAnsi="Garamond" w:cs="Calibri"/>
        </w:rPr>
        <w:t xml:space="preserve"> In this book I am </w:t>
      </w:r>
      <w:r w:rsidR="00F60699" w:rsidRPr="0073125C">
        <w:rPr>
          <w:rFonts w:ascii="Garamond" w:hAnsi="Garamond"/>
          <w:color w:val="212121"/>
        </w:rPr>
        <w:t>thinking</w:t>
      </w:r>
      <w:r w:rsidR="00F60699" w:rsidRPr="0073125C">
        <w:rPr>
          <w:rFonts w:ascii="Garamond" w:hAnsi="Garamond"/>
          <w:color w:val="212121"/>
        </w:rPr>
        <w:t xml:space="preserve"> about the literary and intellectual history of computers </w:t>
      </w:r>
      <w:r w:rsidR="006E1702" w:rsidRPr="0073125C">
        <w:rPr>
          <w:rFonts w:ascii="Garamond" w:hAnsi="Garamond"/>
          <w:color w:val="212121"/>
        </w:rPr>
        <w:t xml:space="preserve">conceived </w:t>
      </w:r>
      <w:r w:rsidR="00F60699" w:rsidRPr="0073125C">
        <w:rPr>
          <w:rFonts w:ascii="Garamond" w:hAnsi="Garamond"/>
          <w:color w:val="212121"/>
        </w:rPr>
        <w:t>as talking machines (as opposed to AI’s vision of thinking machines) and so am thinking about how the</w:t>
      </w:r>
      <w:r w:rsidR="00F60699" w:rsidRPr="0073125C">
        <w:rPr>
          <w:rStyle w:val="apple-converted-space"/>
          <w:rFonts w:ascii="Garamond" w:hAnsi="Garamond"/>
          <w:color w:val="212121"/>
        </w:rPr>
        <w:t> </w:t>
      </w:r>
      <w:r w:rsidR="00F60699" w:rsidRPr="0073125C">
        <w:rPr>
          <w:rStyle w:val="outlook-search-highlight"/>
          <w:rFonts w:ascii="Garamond" w:hAnsi="Garamond"/>
          <w:color w:val="212121"/>
        </w:rPr>
        <w:t>interview</w:t>
      </w:r>
      <w:r w:rsidR="00F60699" w:rsidRPr="0073125C">
        <w:rPr>
          <w:rStyle w:val="apple-converted-space"/>
          <w:rFonts w:ascii="Garamond" w:hAnsi="Garamond"/>
          <w:color w:val="212121"/>
        </w:rPr>
        <w:t> </w:t>
      </w:r>
      <w:r w:rsidR="00F60699" w:rsidRPr="0073125C">
        <w:rPr>
          <w:rFonts w:ascii="Garamond" w:hAnsi="Garamond"/>
          <w:color w:val="212121"/>
        </w:rPr>
        <w:t>exchange has shaped conversational AI</w:t>
      </w:r>
      <w:r w:rsidR="00F60699" w:rsidRPr="0073125C">
        <w:rPr>
          <w:rStyle w:val="apple-converted-space"/>
          <w:rFonts w:ascii="Garamond" w:hAnsi="Garamond"/>
          <w:color w:val="212121"/>
        </w:rPr>
        <w:t> </w:t>
      </w:r>
      <w:r w:rsidR="00F60699" w:rsidRPr="0073125C">
        <w:rPr>
          <w:rStyle w:val="outlook-search-highlight"/>
          <w:rFonts w:ascii="Garamond" w:hAnsi="Garamond"/>
          <w:color w:val="212121"/>
        </w:rPr>
        <w:t>interface</w:t>
      </w:r>
      <w:r w:rsidR="00F60699" w:rsidRPr="0073125C">
        <w:rPr>
          <w:rFonts w:ascii="Garamond" w:hAnsi="Garamond"/>
          <w:color w:val="212121"/>
        </w:rPr>
        <w:t>s today</w:t>
      </w:r>
      <w:r w:rsidR="006E1702" w:rsidRPr="0073125C">
        <w:rPr>
          <w:rFonts w:ascii="Garamond" w:hAnsi="Garamond"/>
          <w:color w:val="212121"/>
        </w:rPr>
        <w:t>.</w:t>
      </w:r>
      <w:r w:rsidRPr="0073125C">
        <w:rPr>
          <w:rFonts w:ascii="Garamond" w:hAnsi="Garamond" w:cs="Calibri"/>
        </w:rPr>
        <w:t xml:space="preserve"> It is going to </w:t>
      </w:r>
      <w:r w:rsidR="002174BA" w:rsidRPr="0073125C">
        <w:rPr>
          <w:rFonts w:ascii="Garamond" w:hAnsi="Garamond" w:cs="Calibri"/>
        </w:rPr>
        <w:t>be a bit of a yarn, but I promise, I will come back to interviews…</w:t>
      </w:r>
    </w:p>
    <w:p w14:paraId="074C1469" w14:textId="77777777" w:rsidR="00456BAC" w:rsidRPr="0073125C" w:rsidRDefault="00456BAC" w:rsidP="00BF166A">
      <w:pPr>
        <w:pStyle w:val="NoSpacing"/>
        <w:spacing w:line="360" w:lineRule="auto"/>
        <w:rPr>
          <w:rFonts w:ascii="Garamond" w:hAnsi="Garamond" w:cs="Calibri"/>
        </w:rPr>
      </w:pPr>
    </w:p>
    <w:p w14:paraId="6F335E46" w14:textId="48C07670" w:rsidR="00FD3AD4" w:rsidRPr="0073125C" w:rsidRDefault="00FD3AD4" w:rsidP="00BF166A">
      <w:pPr>
        <w:spacing w:after="0" w:line="360" w:lineRule="auto"/>
        <w:rPr>
          <w:rFonts w:ascii="Garamond" w:hAnsi="Garamond"/>
        </w:rPr>
      </w:pPr>
      <w:r w:rsidRPr="0073125C">
        <w:rPr>
          <w:rFonts w:ascii="Garamond" w:hAnsi="Garamond"/>
        </w:rPr>
        <w:t xml:space="preserve">In the late 1940s and early 1950s the papers would call them ‘Giant electronic </w:t>
      </w:r>
      <w:proofErr w:type="gramStart"/>
      <w:r w:rsidRPr="0073125C">
        <w:rPr>
          <w:rFonts w:ascii="Garamond" w:hAnsi="Garamond"/>
        </w:rPr>
        <w:t>brains’</w:t>
      </w:r>
      <w:proofErr w:type="gramEnd"/>
      <w:r w:rsidRPr="0073125C">
        <w:rPr>
          <w:rFonts w:ascii="Garamond" w:hAnsi="Garamond"/>
        </w:rPr>
        <w:t xml:space="preserve">. </w:t>
      </w:r>
      <w:proofErr w:type="spellStart"/>
      <w:r w:rsidRPr="0073125C">
        <w:rPr>
          <w:rFonts w:ascii="Garamond" w:hAnsi="Garamond"/>
        </w:rPr>
        <w:t>Frankensteinian</w:t>
      </w:r>
      <w:proofErr w:type="spellEnd"/>
      <w:r w:rsidRPr="0073125C">
        <w:rPr>
          <w:rFonts w:ascii="Garamond" w:hAnsi="Garamond"/>
        </w:rPr>
        <w:t xml:space="preserve"> amalgamations of soldered circuits and spidery neurons. Mechanical Einsteins who could play a mediocre game of chess when they weren’t making calculations at breakneck speed. As the world was emerging from the devastations of World War Two and barrelling towards the Cold War, to the sounds of Rock n Roll, of Civil Rights’ and decolonial activists’ demanding their freedoms, and of the early morning burbles of a baby boom, these strange new machines were the symbol of the exhilarating and disquieting future that was about to arrive. </w:t>
      </w:r>
    </w:p>
    <w:p w14:paraId="20B4A38F" w14:textId="5B3EE4CA" w:rsidR="00FD3AD4" w:rsidRPr="0073125C" w:rsidRDefault="00FD3AD4" w:rsidP="00BF166A">
      <w:pPr>
        <w:spacing w:after="0" w:line="360" w:lineRule="auto"/>
        <w:rPr>
          <w:rFonts w:ascii="Garamond" w:hAnsi="Garamond"/>
        </w:rPr>
      </w:pPr>
      <w:r w:rsidRPr="0073125C">
        <w:rPr>
          <w:rFonts w:ascii="Garamond" w:hAnsi="Garamond"/>
        </w:rPr>
        <w:tab/>
        <w:t xml:space="preserve">It wasn’t just journalists who promoted this vision of enormous electronic brains. The Ford Foundation, an American philanthropic organisation with financial resources larger than many countries, filed its computer-related grants under this heading. John von Neumann, mathematics prodigy, chief detonator for the Manhattan Project, and early electronic computing mastermind, lectured to Yale on the topic of </w:t>
      </w:r>
      <w:r w:rsidRPr="0073125C">
        <w:rPr>
          <w:rFonts w:ascii="Garamond" w:hAnsi="Garamond"/>
          <w:i/>
          <w:iCs/>
        </w:rPr>
        <w:t>The Computer and the Brain</w:t>
      </w:r>
      <w:r w:rsidRPr="0073125C">
        <w:rPr>
          <w:rFonts w:ascii="Garamond" w:hAnsi="Garamond"/>
        </w:rPr>
        <w:t xml:space="preserve">. And when the managing </w:t>
      </w:r>
      <w:r w:rsidRPr="0073125C">
        <w:rPr>
          <w:rFonts w:ascii="Garamond" w:hAnsi="Garamond"/>
        </w:rPr>
        <w:lastRenderedPageBreak/>
        <w:t xml:space="preserve">director of Elliott-Automation Ltd, an early British computer company, introduced the public to these new-fangled machines on the BBC, he too jumped on the image. There was something about mechanical brains that spoke to the experts and the zeitgeist. </w:t>
      </w:r>
    </w:p>
    <w:p w14:paraId="4CF36FA7" w14:textId="77777777" w:rsidR="00FD3AD4" w:rsidRPr="0073125C" w:rsidRDefault="00FD3AD4" w:rsidP="00BF166A">
      <w:pPr>
        <w:pStyle w:val="NormalWeb"/>
        <w:spacing w:before="0" w:beforeAutospacing="0" w:after="0" w:afterAutospacing="0" w:line="360" w:lineRule="auto"/>
        <w:ind w:firstLine="720"/>
        <w:rPr>
          <w:rFonts w:ascii="Garamond" w:hAnsi="Garamond"/>
        </w:rPr>
      </w:pPr>
      <w:r w:rsidRPr="0073125C">
        <w:rPr>
          <w:rFonts w:ascii="Garamond" w:hAnsi="Garamond"/>
        </w:rPr>
        <w:t xml:space="preserve">One of the earliest books on the topic championed the metaphor. </w:t>
      </w:r>
      <w:r w:rsidRPr="0073125C">
        <w:rPr>
          <w:rFonts w:ascii="Garamond" w:hAnsi="Garamond"/>
          <w:i/>
        </w:rPr>
        <w:t xml:space="preserve">Giant </w:t>
      </w:r>
      <w:proofErr w:type="gramStart"/>
      <w:r w:rsidRPr="0073125C">
        <w:rPr>
          <w:rFonts w:ascii="Garamond" w:hAnsi="Garamond"/>
          <w:i/>
        </w:rPr>
        <w:t>Brains;</w:t>
      </w:r>
      <w:proofErr w:type="gramEnd"/>
      <w:r w:rsidRPr="0073125C">
        <w:rPr>
          <w:rFonts w:ascii="Garamond" w:hAnsi="Garamond"/>
          <w:i/>
        </w:rPr>
        <w:t xml:space="preserve"> or, Machines that Think</w:t>
      </w:r>
      <w:r w:rsidRPr="0073125C">
        <w:rPr>
          <w:rFonts w:ascii="Garamond" w:hAnsi="Garamond"/>
        </w:rPr>
        <w:t xml:space="preserve"> (1949) was aimed at a broad audience eager to know more about these mechanical encephala. Its author, Edmund Callis Berkeley, was no amateur. He looked exactly like an insurance actuary, which he was, having joined the industry in the 1930s after an elite New England education. But thanks to a job heavy in statistical analysis, he’d become interested in contemporary advances in symbol logic, punch-card technology, and electronic computing. </w:t>
      </w:r>
    </w:p>
    <w:p w14:paraId="320F372E" w14:textId="029C456A" w:rsidR="00FD3AD4" w:rsidRPr="0073125C" w:rsidRDefault="00FD3AD4" w:rsidP="00BF166A">
      <w:pPr>
        <w:pStyle w:val="NormalWeb"/>
        <w:spacing w:before="0" w:beforeAutospacing="0" w:after="0" w:afterAutospacing="0" w:line="360" w:lineRule="auto"/>
        <w:ind w:firstLine="720"/>
        <w:rPr>
          <w:rFonts w:ascii="Garamond" w:hAnsi="Garamond"/>
        </w:rPr>
      </w:pPr>
      <w:r w:rsidRPr="0073125C">
        <w:rPr>
          <w:rFonts w:ascii="Garamond" w:hAnsi="Garamond"/>
        </w:rPr>
        <w:t xml:space="preserve">During the war his interest had been further piqued when he was assigned to two of the most field-defining projects in early US electronic computing. He would work on building the Navy’s Mark II computer at Harvard, an early electromagnetic computer that weighed 23 tonnes and took up the space of a 747 jet. Ed then consulted on coding for the Army’s ENIAC, the world’s first programmable, electronic general-purpose digital machine, designed for ballistic research (and von Neumann’s baby). A mass of wires and plug boards, the ENIAC components filled a large room. It could calculate, as the excitable Ed would soon relate to a perplexed general public, an astounding 5,000 additions a second. </w:t>
      </w:r>
    </w:p>
    <w:p w14:paraId="0CC4AD91" w14:textId="725F5321" w:rsidR="00FD3AD4" w:rsidRPr="0073125C" w:rsidRDefault="00FD3AD4" w:rsidP="00BF166A">
      <w:pPr>
        <w:pStyle w:val="NormalWeb"/>
        <w:spacing w:before="0" w:beforeAutospacing="0" w:after="0" w:afterAutospacing="0" w:line="360" w:lineRule="auto"/>
        <w:ind w:firstLine="720"/>
        <w:rPr>
          <w:rFonts w:ascii="Garamond" w:hAnsi="Garamond"/>
        </w:rPr>
      </w:pPr>
      <w:r w:rsidRPr="0073125C">
        <w:rPr>
          <w:rFonts w:ascii="Garamond" w:hAnsi="Garamond"/>
        </w:rPr>
        <w:t>After the war he would play an important mediation role, pushing the emerging computer industry to consider applications of the new technologies for the insurance sector, civil service ‘government machine’, and highlighting the needs of business users. He was, as one scholar had it, the first champion of the ‘user’.</w:t>
      </w:r>
      <w:r w:rsidRPr="0073125C">
        <w:rPr>
          <w:rStyle w:val="FootnoteReference"/>
          <w:rFonts w:ascii="Garamond" w:eastAsiaTheme="majorEastAsia" w:hAnsi="Garamond"/>
        </w:rPr>
        <w:footnoteReference w:id="1"/>
      </w:r>
    </w:p>
    <w:p w14:paraId="70433C96" w14:textId="77777777" w:rsidR="00FD3AD4" w:rsidRPr="0073125C" w:rsidRDefault="00FD3AD4" w:rsidP="00BF166A">
      <w:pPr>
        <w:pStyle w:val="NormalWeb"/>
        <w:spacing w:before="0" w:beforeAutospacing="0" w:after="0" w:afterAutospacing="0" w:line="360" w:lineRule="auto"/>
        <w:ind w:firstLine="720"/>
        <w:rPr>
          <w:rFonts w:ascii="Garamond" w:hAnsi="Garamond"/>
        </w:rPr>
      </w:pPr>
      <w:r w:rsidRPr="0073125C">
        <w:rPr>
          <w:rFonts w:ascii="Garamond" w:hAnsi="Garamond"/>
        </w:rPr>
        <w:t>In this role, Ed would write a number of other popular books on the same topic, as well as designing Simon, ‘the world’s smallest mechanical brain’ that could fit into the palm of your hand; Brainiac, a build-it-yourself ‘electric brain’ kit aimed at kids; and Squee, a mechanical squirrel.</w:t>
      </w:r>
      <w:r w:rsidRPr="0073125C">
        <w:rPr>
          <w:rStyle w:val="FootnoteReference"/>
          <w:rFonts w:ascii="Garamond" w:eastAsiaTheme="majorEastAsia" w:hAnsi="Garamond"/>
        </w:rPr>
        <w:footnoteReference w:id="2"/>
      </w:r>
      <w:r w:rsidRPr="0073125C">
        <w:rPr>
          <w:rFonts w:ascii="Garamond" w:hAnsi="Garamond"/>
        </w:rPr>
        <w:t xml:space="preserve"> Among his many spinning-plates he found the professional Association for Computer Machinery and one of the earliest computer magazines, </w:t>
      </w:r>
      <w:r w:rsidRPr="0073125C">
        <w:rPr>
          <w:rFonts w:ascii="Garamond" w:hAnsi="Garamond"/>
          <w:i/>
        </w:rPr>
        <w:t>Computers and Automation</w:t>
      </w:r>
      <w:r w:rsidRPr="0073125C">
        <w:rPr>
          <w:rFonts w:ascii="Garamond" w:hAnsi="Garamond"/>
        </w:rPr>
        <w:t>, contributing to the apparatus of the fledgling sector. Ed’s irrepressible energy would also find him campaigning as an anti-nuclear activist and for efforts to assess the social repercussions of computing. His eye was always on the big picture.</w:t>
      </w:r>
    </w:p>
    <w:p w14:paraId="5E782713" w14:textId="41DEAA0D" w:rsidR="00FD3AD4" w:rsidRPr="0073125C" w:rsidRDefault="00FD3AD4" w:rsidP="00BF166A">
      <w:pPr>
        <w:pStyle w:val="NormalWeb"/>
        <w:spacing w:before="0" w:beforeAutospacing="0" w:after="0" w:afterAutospacing="0" w:line="360" w:lineRule="auto"/>
        <w:ind w:firstLine="720"/>
        <w:rPr>
          <w:rFonts w:ascii="Garamond" w:hAnsi="Garamond"/>
        </w:rPr>
      </w:pPr>
      <w:r w:rsidRPr="0073125C">
        <w:rPr>
          <w:rFonts w:ascii="Garamond" w:hAnsi="Garamond"/>
        </w:rPr>
        <w:t xml:space="preserve">Yet Ed’s efforts weren’t always appreciated by those mathematicians and engineers building these early machines. They often complained that his cognitive metaphor, while quick to </w:t>
      </w:r>
      <w:r w:rsidRPr="0073125C">
        <w:rPr>
          <w:rFonts w:ascii="Garamond" w:hAnsi="Garamond"/>
        </w:rPr>
        <w:lastRenderedPageBreak/>
        <w:t>catch the public imagination, resulted in over-blown expectations and disappointment with the actual technical state of computers. Perhaps it did, but Ed’s image has stuck with us.</w:t>
      </w:r>
    </w:p>
    <w:p w14:paraId="427FE2FD" w14:textId="3B9576E3" w:rsidR="00FD3AD4" w:rsidRPr="0073125C" w:rsidRDefault="00FD3AD4" w:rsidP="00BF166A">
      <w:pPr>
        <w:spacing w:after="0" w:line="360" w:lineRule="auto"/>
        <w:ind w:firstLine="720"/>
        <w:rPr>
          <w:rFonts w:ascii="Garamond" w:hAnsi="Garamond"/>
          <w:color w:val="474136"/>
          <w:shd w:val="clear" w:color="auto" w:fill="FFFFFF"/>
        </w:rPr>
      </w:pPr>
      <w:r w:rsidRPr="0073125C">
        <w:rPr>
          <w:rFonts w:ascii="Garamond" w:hAnsi="Garamond"/>
        </w:rPr>
        <w:t>The sci-fi inflections have often been downplayed in the years since, but the analogy hasn’t gone away. And indeed, some of the crucial intellectual groundwork for computing came in the form of the so-called McCulloch-Pitts neural network, an idea born of a collaboration between a neuroscientist (Warren McCulloch) and a mathematician (Walter Pitts) who in 1943 had proposed that brain function could be conceived as a network of binary operations. This idea would spur advances in cybernetics (the science of communication and control in systems), stimulate the emergence of cognitive science, and form the basis of much work in artificial intelligence (AI) (note the brain-tied metaphor again). It has been a generative model for understanding computers and it’s a story that has been told often.</w:t>
      </w:r>
    </w:p>
    <w:p w14:paraId="3F33CAA5" w14:textId="77777777" w:rsidR="00FD3AD4" w:rsidRPr="0073125C" w:rsidRDefault="00FD3AD4" w:rsidP="00BF166A">
      <w:pPr>
        <w:spacing w:after="0" w:line="360" w:lineRule="auto"/>
        <w:rPr>
          <w:rFonts w:ascii="Garamond" w:hAnsi="Garamond"/>
        </w:rPr>
      </w:pPr>
    </w:p>
    <w:p w14:paraId="40F1E166" w14:textId="6D3E8CF9" w:rsidR="00FD3AD4" w:rsidRPr="0073125C" w:rsidRDefault="00FD3AD4" w:rsidP="00BF166A">
      <w:pPr>
        <w:spacing w:after="0" w:line="360" w:lineRule="auto"/>
        <w:rPr>
          <w:rFonts w:ascii="Garamond" w:hAnsi="Garamond"/>
        </w:rPr>
      </w:pPr>
      <w:r w:rsidRPr="0073125C">
        <w:rPr>
          <w:rFonts w:ascii="Garamond" w:hAnsi="Garamond"/>
        </w:rPr>
        <w:t xml:space="preserve">I want to tell a different story </w:t>
      </w:r>
      <w:r w:rsidR="00BF166A">
        <w:rPr>
          <w:rFonts w:ascii="Garamond" w:hAnsi="Garamond"/>
        </w:rPr>
        <w:t>in my book</w:t>
      </w:r>
      <w:r w:rsidRPr="0073125C">
        <w:rPr>
          <w:rFonts w:ascii="Garamond" w:hAnsi="Garamond"/>
        </w:rPr>
        <w:t xml:space="preserve">. Because there is also another metaphor about computers that is just as prevalent in our culture, but much less commented upon, and which can help us to think about the history and future of computing – and especially the rise of ChatGPT – in a new way: computers as talking machines. </w:t>
      </w:r>
    </w:p>
    <w:p w14:paraId="13AAACA6" w14:textId="77777777" w:rsidR="00FD3AD4" w:rsidRPr="0073125C" w:rsidRDefault="00FD3AD4" w:rsidP="00BF166A">
      <w:pPr>
        <w:spacing w:after="0" w:line="360" w:lineRule="auto"/>
        <w:ind w:firstLine="720"/>
        <w:rPr>
          <w:rFonts w:ascii="Garamond" w:hAnsi="Garamond"/>
        </w:rPr>
      </w:pPr>
      <w:r w:rsidRPr="0073125C">
        <w:rPr>
          <w:rFonts w:ascii="Garamond" w:hAnsi="Garamond"/>
        </w:rPr>
        <w:t xml:space="preserve">“Giant electronic vocal cords” may be a little bathetic, I grant you. A larynx isn’t as easy an organ to visualise as a brain. Perhaps that is why this graphic metaphor hasn’t taken off in quite the same way in books and movies. But that failure hides the degree to which the universal talking machine has dominated our thinking about zeros and ones since the inauguration of modern digital computers. </w:t>
      </w:r>
    </w:p>
    <w:p w14:paraId="15AE115B" w14:textId="77777777" w:rsidR="00FD3AD4" w:rsidRPr="0073125C" w:rsidRDefault="00FD3AD4" w:rsidP="00BF166A">
      <w:pPr>
        <w:spacing w:after="0" w:line="360" w:lineRule="auto"/>
        <w:ind w:firstLine="720"/>
        <w:rPr>
          <w:rFonts w:ascii="Garamond" w:hAnsi="Garamond" w:cs="Arial"/>
        </w:rPr>
      </w:pPr>
      <w:r w:rsidRPr="0073125C">
        <w:rPr>
          <w:rFonts w:ascii="Garamond" w:hAnsi="Garamond"/>
        </w:rPr>
        <w:t xml:space="preserve">I’m not thinking about Arthur C. Clarke’s HAL 9000 here, or not only. One of the most famous ‘tests’ of computation intelligence—also reliant on the thinking analogy—is one put forward by Alan Turing in his 1950 paper ‘Computer Machinery and Intelligence’. </w:t>
      </w:r>
      <w:r w:rsidRPr="0073125C">
        <w:rPr>
          <w:rFonts w:ascii="Garamond" w:hAnsi="Garamond" w:cs="Arial"/>
          <w:lang w:eastAsia="zh-CN"/>
        </w:rPr>
        <w:t xml:space="preserve">Turing </w:t>
      </w:r>
      <w:r w:rsidRPr="0073125C">
        <w:rPr>
          <w:rFonts w:ascii="Garamond" w:hAnsi="Garamond" w:cs="Arial"/>
        </w:rPr>
        <w:t>substituted the question of ‘can machines think?’ with the problem of whether a human interrogator could differentiate between a computer and a person via technologically mediated conversation.</w:t>
      </w:r>
      <w:r w:rsidRPr="0073125C">
        <w:rPr>
          <w:rStyle w:val="FootnoteReference"/>
          <w:rFonts w:ascii="Garamond" w:eastAsiaTheme="majorEastAsia" w:hAnsi="Garamond" w:cs="Arial"/>
        </w:rPr>
        <w:footnoteReference w:id="3"/>
      </w:r>
      <w:r w:rsidRPr="0073125C">
        <w:rPr>
          <w:rFonts w:ascii="Garamond" w:hAnsi="Garamond" w:cs="Arial"/>
        </w:rPr>
        <w:t xml:space="preserve"> Speak and the gulf between human and machine will itself reverberate. At the heart of our computational endeavour lies conversation. At the heart of our foundational understanding of computers, we find a humanist model of interaction. </w:t>
      </w:r>
    </w:p>
    <w:p w14:paraId="51DC9A9D" w14:textId="54FC6F89" w:rsidR="00FD3AD4" w:rsidRPr="0073125C" w:rsidRDefault="00FD3AD4" w:rsidP="00BF166A">
      <w:pPr>
        <w:pStyle w:val="NormalWeb"/>
        <w:spacing w:before="0" w:beforeAutospacing="0" w:after="0" w:afterAutospacing="0" w:line="360" w:lineRule="auto"/>
        <w:ind w:right="-52" w:firstLine="720"/>
        <w:rPr>
          <w:rFonts w:ascii="Garamond" w:hAnsi="Garamond" w:cs="Arial"/>
          <w:lang w:eastAsia="zh-CN"/>
        </w:rPr>
      </w:pPr>
      <w:r w:rsidRPr="0073125C">
        <w:rPr>
          <w:rFonts w:ascii="Garamond" w:hAnsi="Garamond" w:cs="Arial"/>
        </w:rPr>
        <w:t xml:space="preserve">In putting forward his test, Turing promoted the idea that conversation is a uniquely human mode of interaction, yet one that might be rendered programmable in the future. His test is well known today. It spurred research in </w:t>
      </w:r>
      <w:r w:rsidRPr="0073125C">
        <w:rPr>
          <w:rFonts w:ascii="Garamond" w:hAnsi="Garamond" w:cs="Arial"/>
          <w:lang w:eastAsia="zh-CN"/>
        </w:rPr>
        <w:t xml:space="preserve">artificial intelligence and the nascent field of computing. We now live in that future wherein some conversations are indeed programmable. </w:t>
      </w:r>
      <w:r w:rsidRPr="0073125C">
        <w:rPr>
          <w:rFonts w:ascii="Garamond" w:hAnsi="Garamond" w:cs="Arial"/>
          <w:lang w:eastAsia="zh-CN"/>
        </w:rPr>
        <w:lastRenderedPageBreak/>
        <w:t xml:space="preserve">Today we regularly ‘talk’ to Siri and Alexa and other such humanised and gendered software interfaces that function via dialogue. These so-called ‘conversational agents’ are both the triumphant technological response to Turing’s test and evidence of a deep-seated desire to engage with computers via humanistic paradigms. </w:t>
      </w:r>
    </w:p>
    <w:p w14:paraId="1724489D" w14:textId="77777777" w:rsidR="00FD3AD4" w:rsidRPr="0073125C" w:rsidRDefault="00FD3AD4" w:rsidP="00BF166A">
      <w:pPr>
        <w:spacing w:after="0" w:line="360" w:lineRule="auto"/>
        <w:ind w:firstLine="720"/>
        <w:rPr>
          <w:rFonts w:ascii="Garamond" w:hAnsi="Garamond"/>
        </w:rPr>
      </w:pPr>
      <w:r w:rsidRPr="0073125C">
        <w:rPr>
          <w:rFonts w:ascii="Garamond" w:hAnsi="Garamond"/>
        </w:rPr>
        <w:t xml:space="preserve">Turing’s test has captured our attention because it uses a metaphor that we find deeply compelling. The preponderance of the talking computer metaphor isn’t just limited to those conversational agents designed explicitly to respond to dialogue: as we shall see, in the 1960s mainframe computers were, in the eyes of their developers, as likely to ‘talk’ as Alexa was in 2014. Before the advent of clouds and networks, a precursor technology for the internet was heralded with the name ‘conversational computing’. </w:t>
      </w:r>
    </w:p>
    <w:p w14:paraId="66025EC3" w14:textId="77777777" w:rsidR="00FD3AD4" w:rsidRPr="0073125C" w:rsidRDefault="00FD3AD4" w:rsidP="00BF166A">
      <w:pPr>
        <w:pStyle w:val="NormalWeb"/>
        <w:spacing w:before="0" w:beforeAutospacing="0" w:after="0" w:afterAutospacing="0" w:line="360" w:lineRule="auto"/>
        <w:ind w:right="-52" w:firstLine="720"/>
        <w:rPr>
          <w:rFonts w:ascii="Garamond" w:hAnsi="Garamond"/>
          <w:highlight w:val="yellow"/>
        </w:rPr>
      </w:pPr>
      <w:r w:rsidRPr="0073125C">
        <w:rPr>
          <w:rFonts w:ascii="Garamond" w:hAnsi="Garamond"/>
        </w:rPr>
        <w:t xml:space="preserve">What does it mean then to think about computers as conversational, rather than thinking, machines? As electric vocal cords? Does it matter whether we imagine computers as talking, rather than thinking or calculating? And why isn’t this commonplace image part of a more familiar story? </w:t>
      </w:r>
    </w:p>
    <w:p w14:paraId="03FA53BB" w14:textId="77777777" w:rsidR="00FD3AD4" w:rsidRPr="0073125C" w:rsidRDefault="00FD3AD4" w:rsidP="00BF166A">
      <w:pPr>
        <w:pStyle w:val="NormalWeb"/>
        <w:spacing w:before="0" w:beforeAutospacing="0" w:after="0" w:afterAutospacing="0" w:line="360" w:lineRule="auto"/>
        <w:ind w:firstLine="720"/>
        <w:rPr>
          <w:rFonts w:ascii="Garamond" w:hAnsi="Garamond"/>
        </w:rPr>
      </w:pPr>
      <w:r w:rsidRPr="0073125C">
        <w:rPr>
          <w:rFonts w:ascii="Garamond" w:hAnsi="Garamond"/>
        </w:rPr>
        <w:t>Perhaps it is because the conflation began so early. In 1959, only nine years after Turing proposed his test, Ed would get in on the act. In 1959 he collaborated with colleagues in Toronto to produce one of the earliest, but often forgotten, conversation machines. Explicitly designed as a response to Turing’s challenge, the programme could chat about the weather in the manner akin to an elevator operator making small talk between floors. The restricted topic was chosen because ‘remarks are mainly stereotypes and are made automatically with little cognition on the part of the speaker’—an unintelligent conversation so to speak.</w:t>
      </w:r>
      <w:r w:rsidRPr="0073125C">
        <w:rPr>
          <w:rStyle w:val="FootnoteReference"/>
          <w:rFonts w:ascii="Garamond" w:eastAsiaTheme="majorEastAsia" w:hAnsi="Garamond"/>
        </w:rPr>
        <w:footnoteReference w:id="4"/>
      </w:r>
      <w:r w:rsidRPr="0073125C">
        <w:rPr>
          <w:rFonts w:ascii="Garamond" w:hAnsi="Garamond"/>
        </w:rPr>
        <w:t xml:space="preserve"> The programme could identify key words typed in, partially parse others, interpret, and then produce and print an appropriate response. Granted it didn’t parse the whole </w:t>
      </w:r>
      <w:proofErr w:type="gramStart"/>
      <w:r w:rsidRPr="0073125C">
        <w:rPr>
          <w:rFonts w:ascii="Garamond" w:hAnsi="Garamond"/>
        </w:rPr>
        <w:t>sentence</w:t>
      </w:r>
      <w:proofErr w:type="gramEnd"/>
      <w:r w:rsidRPr="0073125C">
        <w:rPr>
          <w:rFonts w:ascii="Garamond" w:hAnsi="Garamond"/>
        </w:rPr>
        <w:t xml:space="preserve"> and its keyword recognition was limited to 319, but the papers were certainly impressed: ‘It “Thinks”, It Converses—It’s A Machine’!</w:t>
      </w:r>
      <w:r w:rsidRPr="0073125C">
        <w:rPr>
          <w:rStyle w:val="FootnoteReference"/>
          <w:rFonts w:ascii="Garamond" w:eastAsiaTheme="majorEastAsia" w:hAnsi="Garamond"/>
        </w:rPr>
        <w:footnoteReference w:id="5"/>
      </w:r>
      <w:r w:rsidRPr="0073125C">
        <w:rPr>
          <w:rFonts w:ascii="Garamond" w:hAnsi="Garamond"/>
        </w:rPr>
        <w:t xml:space="preserve"> Hedging their bets on a machine’s ability to ‘think’ (note the quotation marks), the papers were happy to accord the machine conversational facility. </w:t>
      </w:r>
    </w:p>
    <w:p w14:paraId="356AEE32" w14:textId="69C6170B" w:rsidR="00FD3AD4" w:rsidRPr="0073125C" w:rsidRDefault="00FD3AD4" w:rsidP="00BF166A">
      <w:pPr>
        <w:spacing w:after="0" w:line="360" w:lineRule="auto"/>
        <w:ind w:firstLine="720"/>
        <w:rPr>
          <w:rFonts w:ascii="Garamond" w:hAnsi="Garamond"/>
        </w:rPr>
      </w:pPr>
      <w:r w:rsidRPr="0073125C">
        <w:rPr>
          <w:rFonts w:ascii="Garamond" w:hAnsi="Garamond" w:cs="Arial"/>
          <w:lang w:eastAsia="zh-CN"/>
        </w:rPr>
        <w:t xml:space="preserve">Turing’s test—and Ed’s test case—signal the way in which we often </w:t>
      </w:r>
      <w:r w:rsidRPr="0073125C">
        <w:rPr>
          <w:rFonts w:ascii="Garamond" w:hAnsi="Garamond"/>
        </w:rPr>
        <w:t xml:space="preserve">collapse the distinction between conversation and thinking, and indeed between talking and writing. Machine thinking evinced through conversation in writing, as if this is the arbiter of intelligence. Certainly, lots of philosophers and other very intelligent people have tugged apart the various components of Turing’s test, in illuminating ways. I am not going to repeat those debates here (we’d be here a while). The point I want to make is that Turing’s set-up tests the (in)ability of the interlocutor to </w:t>
      </w:r>
      <w:r w:rsidRPr="0073125C">
        <w:rPr>
          <w:rFonts w:ascii="Garamond" w:hAnsi="Garamond"/>
        </w:rPr>
        <w:lastRenderedPageBreak/>
        <w:t xml:space="preserve">distinguish between a computer and a human </w:t>
      </w:r>
      <w:r w:rsidRPr="0073125C">
        <w:rPr>
          <w:rFonts w:ascii="Garamond" w:hAnsi="Garamond"/>
          <w:i/>
          <w:iCs/>
        </w:rPr>
        <w:t>in their conversational manoeuvres</w:t>
      </w:r>
      <w:r w:rsidRPr="0073125C">
        <w:rPr>
          <w:rFonts w:ascii="Garamond" w:hAnsi="Garamond"/>
        </w:rPr>
        <w:t>. It relies on the idea of conversation being semi-automatic—a game, akin to chess, wherein there are rules of engagement but creativity within the sequence. If you think about it, that is a bit of an odd definition of conversation. It is common enough, which is why we often overlook my point, but it’s still a restricted view, one that privileges rules and results</w:t>
      </w:r>
      <w:proofErr w:type="gramStart"/>
      <w:r w:rsidRPr="0073125C">
        <w:rPr>
          <w:rFonts w:ascii="Garamond" w:hAnsi="Garamond"/>
        </w:rPr>
        <w:t>—‘</w:t>
      </w:r>
      <w:proofErr w:type="gramEnd"/>
      <w:r w:rsidRPr="0073125C">
        <w:rPr>
          <w:rFonts w:ascii="Garamond" w:hAnsi="Garamond"/>
        </w:rPr>
        <w:t xml:space="preserve">conversations for action’ as the eminent computer scientists Terry Winograd and Fernando Flores put it—and things that computers are good at. </w:t>
      </w:r>
    </w:p>
    <w:p w14:paraId="6240D605" w14:textId="73FB92F3" w:rsidR="00FD3AD4" w:rsidRPr="0073125C" w:rsidRDefault="00FD3AD4" w:rsidP="00BF166A">
      <w:pPr>
        <w:spacing w:after="0" w:line="360" w:lineRule="auto"/>
        <w:ind w:firstLine="720"/>
        <w:rPr>
          <w:rFonts w:ascii="Garamond" w:hAnsi="Garamond"/>
        </w:rPr>
      </w:pPr>
      <w:r w:rsidRPr="0073125C">
        <w:rPr>
          <w:rFonts w:ascii="Garamond" w:hAnsi="Garamond"/>
        </w:rPr>
        <w:t xml:space="preserve">If Turing’s conversation is restricted in form, it is entirely unconcerned with its own medial existence: we normally understand conversation to take place face-to-face and through speech, but here we have a typed back and forth. It isn’t really a ‘conversation’ as we normally understand it at all; it is mediated by (programmed) </w:t>
      </w:r>
      <w:r w:rsidR="00C53780" w:rsidRPr="0073125C">
        <w:rPr>
          <w:rFonts w:ascii="Garamond" w:hAnsi="Garamond"/>
        </w:rPr>
        <w:t>inscription</w:t>
      </w:r>
      <w:r w:rsidRPr="0073125C">
        <w:rPr>
          <w:rFonts w:ascii="Garamond" w:hAnsi="Garamond"/>
        </w:rPr>
        <w:t xml:space="preserve">. </w:t>
      </w:r>
    </w:p>
    <w:p w14:paraId="6C5F6032" w14:textId="77777777" w:rsidR="00FD3AD4" w:rsidRPr="0073125C" w:rsidRDefault="00FD3AD4" w:rsidP="00BF166A">
      <w:pPr>
        <w:spacing w:after="0" w:line="360" w:lineRule="auto"/>
        <w:ind w:firstLine="720"/>
        <w:rPr>
          <w:rFonts w:ascii="Garamond" w:hAnsi="Garamond"/>
        </w:rPr>
      </w:pPr>
      <w:r w:rsidRPr="0073125C">
        <w:rPr>
          <w:rFonts w:ascii="Garamond" w:hAnsi="Garamond"/>
        </w:rPr>
        <w:t xml:space="preserve">That recognition is helpful when we start to reflect on the story that talking machines might tell us. A talking machine is notably distinct from a thinking machine in that, rightly or wrongly, we imagine thinking to be a disembodied act. Thinking is regularly understood as being separate from culture and bodies, even if recent work on neuroplasticity, cognitive assemblages, and posthumanism have begun to complicate that binary. It is another odd idea if you spend more than five seconds contemplating it—as if there is some kind of </w:t>
      </w:r>
      <w:r w:rsidRPr="0073125C">
        <w:rPr>
          <w:rFonts w:ascii="Garamond" w:hAnsi="Garamond"/>
          <w:i/>
          <w:iCs/>
        </w:rPr>
        <w:t>universal</w:t>
      </w:r>
      <w:r w:rsidRPr="0073125C">
        <w:rPr>
          <w:rFonts w:ascii="Garamond" w:hAnsi="Garamond"/>
        </w:rPr>
        <w:t xml:space="preserve"> thinking or logic that computers can cleanly model in our heterogenous, messy, analogue world. ‘Artificial unintelligence’ is how one computer-literate scholar put it.</w:t>
      </w:r>
      <w:r w:rsidRPr="0073125C">
        <w:rPr>
          <w:rStyle w:val="FootnoteReference"/>
          <w:rFonts w:ascii="Garamond" w:eastAsiaTheme="majorEastAsia" w:hAnsi="Garamond"/>
        </w:rPr>
        <w:footnoteReference w:id="6"/>
      </w:r>
      <w:r w:rsidRPr="0073125C">
        <w:rPr>
          <w:rFonts w:ascii="Garamond" w:hAnsi="Garamond"/>
        </w:rPr>
        <w:t xml:space="preserve"> </w:t>
      </w:r>
    </w:p>
    <w:p w14:paraId="21FA4AF6" w14:textId="77777777" w:rsidR="00FD3AD4" w:rsidRPr="0073125C" w:rsidRDefault="00FD3AD4" w:rsidP="00BF166A">
      <w:pPr>
        <w:spacing w:after="0" w:line="360" w:lineRule="auto"/>
        <w:ind w:firstLine="720"/>
        <w:rPr>
          <w:rFonts w:ascii="Garamond" w:hAnsi="Garamond"/>
        </w:rPr>
      </w:pPr>
      <w:r w:rsidRPr="0073125C">
        <w:rPr>
          <w:rFonts w:ascii="Garamond" w:hAnsi="Garamond"/>
        </w:rPr>
        <w:t>In contrast, conversation insists on context, on the bodies and culture and world in which it operates. Conversation implies speaking or listening subjects; in fact, it makes them: speak and you become a subject (in the history of Western Philosophy). Descartes got it slightly wrong; ‘</w:t>
      </w:r>
      <w:r w:rsidRPr="0073125C">
        <w:rPr>
          <w:rFonts w:ascii="Garamond" w:hAnsi="Garamond"/>
          <w:i/>
          <w:iCs/>
        </w:rPr>
        <w:t xml:space="preserve">Cogito, ergo sum’ </w:t>
      </w:r>
      <w:r w:rsidRPr="0073125C">
        <w:rPr>
          <w:rFonts w:ascii="Garamond" w:hAnsi="Garamond"/>
        </w:rPr>
        <w:t>should read ‘</w:t>
      </w:r>
      <w:proofErr w:type="spellStart"/>
      <w:r w:rsidRPr="0073125C">
        <w:rPr>
          <w:rFonts w:ascii="Garamond" w:hAnsi="Garamond"/>
          <w:i/>
          <w:iCs/>
        </w:rPr>
        <w:t>Loquor</w:t>
      </w:r>
      <w:proofErr w:type="spellEnd"/>
      <w:r w:rsidRPr="0073125C">
        <w:rPr>
          <w:rFonts w:ascii="Garamond" w:hAnsi="Garamond"/>
          <w:i/>
          <w:iCs/>
        </w:rPr>
        <w:t>, ergo sum</w:t>
      </w:r>
      <w:r w:rsidRPr="0073125C">
        <w:rPr>
          <w:rFonts w:ascii="Garamond" w:hAnsi="Garamond"/>
        </w:rPr>
        <w:t xml:space="preserve">’. </w:t>
      </w:r>
    </w:p>
    <w:p w14:paraId="1A1A8F51" w14:textId="77777777" w:rsidR="00FD3AD4" w:rsidRPr="0073125C" w:rsidRDefault="00FD3AD4" w:rsidP="00BF166A">
      <w:pPr>
        <w:spacing w:after="0" w:line="360" w:lineRule="auto"/>
        <w:ind w:firstLine="720"/>
        <w:rPr>
          <w:rFonts w:ascii="Garamond" w:hAnsi="Garamond"/>
        </w:rPr>
      </w:pPr>
      <w:r w:rsidRPr="0073125C">
        <w:rPr>
          <w:rFonts w:ascii="Garamond" w:hAnsi="Garamond"/>
        </w:rPr>
        <w:t xml:space="preserve">And yet, universal conversing, unlike universal thinking, is a contradiction in terms; it is why the giant electronic larynx is such an odd image. So much of our understanding of what it is to be human is bound up with our ability not only to speak, but to speak with others. </w:t>
      </w:r>
    </w:p>
    <w:p w14:paraId="07F8E900" w14:textId="659AB1FF" w:rsidR="00FD3AD4" w:rsidRPr="0073125C" w:rsidRDefault="00FD3AD4" w:rsidP="00BF166A">
      <w:pPr>
        <w:spacing w:after="0" w:line="360" w:lineRule="auto"/>
        <w:ind w:firstLine="720"/>
        <w:rPr>
          <w:rFonts w:ascii="Garamond" w:hAnsi="Garamond"/>
        </w:rPr>
      </w:pPr>
      <w:r w:rsidRPr="0073125C">
        <w:rPr>
          <w:rFonts w:ascii="Garamond" w:hAnsi="Garamond"/>
        </w:rPr>
        <w:t xml:space="preserve">Today, in our heavily communication-saturated society, conversation has become a shorthand for another dream: one of unmediated, face-to-face communication. Forget mass communication, forget social media, conversation represents the promise of a simpler, less media-driven time. </w:t>
      </w:r>
      <w:r w:rsidRPr="0073125C">
        <w:rPr>
          <w:rFonts w:ascii="Garamond" w:hAnsi="Garamond"/>
          <w:i/>
          <w:iCs/>
        </w:rPr>
        <w:t xml:space="preserve">Reclaiming Conversation: </w:t>
      </w:r>
      <w:proofErr w:type="gramStart"/>
      <w:r w:rsidRPr="0073125C">
        <w:rPr>
          <w:rFonts w:ascii="Garamond" w:hAnsi="Garamond"/>
          <w:i/>
          <w:iCs/>
        </w:rPr>
        <w:t>the</w:t>
      </w:r>
      <w:proofErr w:type="gramEnd"/>
      <w:r w:rsidRPr="0073125C">
        <w:rPr>
          <w:rFonts w:ascii="Garamond" w:hAnsi="Garamond"/>
          <w:i/>
          <w:iCs/>
        </w:rPr>
        <w:t xml:space="preserve"> Power of Talk in a Digital Age</w:t>
      </w:r>
      <w:r w:rsidRPr="0073125C">
        <w:rPr>
          <w:rFonts w:ascii="Garamond" w:hAnsi="Garamond"/>
        </w:rPr>
        <w:t xml:space="preserve"> is what the influential MIT sociologist Sherry Turkle chose to title her book on the topic. Today conversation often becomes the promise of a different life: the obverse of media, of mediation, of tech. </w:t>
      </w:r>
    </w:p>
    <w:p w14:paraId="730F5EEB" w14:textId="77777777" w:rsidR="00FD3AD4" w:rsidRPr="0073125C" w:rsidRDefault="00FD3AD4" w:rsidP="00BF166A">
      <w:pPr>
        <w:spacing w:after="0" w:line="360" w:lineRule="auto"/>
        <w:ind w:firstLine="720"/>
        <w:rPr>
          <w:rFonts w:ascii="Garamond" w:hAnsi="Garamond"/>
        </w:rPr>
      </w:pPr>
      <w:r w:rsidRPr="0073125C">
        <w:rPr>
          <w:rFonts w:ascii="Garamond" w:hAnsi="Garamond"/>
        </w:rPr>
        <w:lastRenderedPageBreak/>
        <w:t xml:space="preserve">So why do we dream of talking </w:t>
      </w:r>
      <w:r w:rsidRPr="0073125C">
        <w:rPr>
          <w:rFonts w:ascii="Garamond" w:hAnsi="Garamond"/>
          <w:i/>
          <w:iCs/>
        </w:rPr>
        <w:t>machines</w:t>
      </w:r>
      <w:r w:rsidRPr="0073125C">
        <w:rPr>
          <w:rFonts w:ascii="Garamond" w:hAnsi="Garamond"/>
        </w:rPr>
        <w:t xml:space="preserve">? Why have so many computer scientists tried to emulate what amounts to a conceptual contradiction? It’s a point that this story takes up: if we depart from Turing’s test and Ed’s restricted weather chat, </w:t>
      </w:r>
      <w:proofErr w:type="gramStart"/>
      <w:r w:rsidRPr="0073125C">
        <w:rPr>
          <w:rFonts w:ascii="Garamond" w:hAnsi="Garamond"/>
        </w:rPr>
        <w:t>if,</w:t>
      </w:r>
      <w:proofErr w:type="gramEnd"/>
      <w:r w:rsidRPr="0073125C">
        <w:rPr>
          <w:rFonts w:ascii="Garamond" w:hAnsi="Garamond"/>
        </w:rPr>
        <w:t xml:space="preserve"> rather than following the conflation of thinking and conversing, we hold onto the distinction, where does it take us? </w:t>
      </w:r>
    </w:p>
    <w:p w14:paraId="2FB946DF" w14:textId="77777777" w:rsidR="00FD3AD4" w:rsidRPr="0073125C" w:rsidRDefault="00FD3AD4" w:rsidP="00BF166A">
      <w:pPr>
        <w:spacing w:after="0" w:line="360" w:lineRule="auto"/>
        <w:ind w:firstLine="720"/>
        <w:rPr>
          <w:rFonts w:ascii="Garamond" w:hAnsi="Garamond"/>
        </w:rPr>
      </w:pPr>
      <w:r w:rsidRPr="0073125C">
        <w:rPr>
          <w:rFonts w:ascii="Garamond" w:hAnsi="Garamond"/>
        </w:rPr>
        <w:t>One starting point is the heavy political, moral, social associations that conversation carries in Western cultures. Talk about cultural baggage. The modernist writer Ford Madox Ford once defined civilisation as conversation in a café (‘</w:t>
      </w:r>
      <w:r w:rsidRPr="0073125C">
        <w:rPr>
          <w:rFonts w:ascii="Garamond" w:hAnsi="Garamond"/>
          <w:color w:val="212121"/>
        </w:rPr>
        <w:t>a serious place where serious people discussing serious subjects mould civilisations’</w:t>
      </w:r>
      <w:r w:rsidRPr="0073125C">
        <w:rPr>
          <w:rStyle w:val="FootnoteReference"/>
          <w:rFonts w:ascii="Garamond" w:eastAsiaTheme="majorEastAsia" w:hAnsi="Garamond"/>
          <w:color w:val="212121"/>
        </w:rPr>
        <w:footnoteReference w:id="7"/>
      </w:r>
      <w:r w:rsidRPr="0073125C">
        <w:rPr>
          <w:rFonts w:ascii="Garamond" w:hAnsi="Garamond"/>
          <w:color w:val="212121"/>
        </w:rPr>
        <w:t>)</w:t>
      </w:r>
      <w:r w:rsidRPr="0073125C">
        <w:rPr>
          <w:rFonts w:ascii="Garamond" w:hAnsi="Garamond"/>
        </w:rPr>
        <w:t>. In so doing he was gesturing back to the historical tangling of conversation with the public sphere, with moral, aesthetic, and political uplift. In that tradition democracy is fostered through a ‘conversational’ public sphere—men debating in the Athenian town square, or men chatting in eighteenth-century coffeeshops, or via nineteenth-century newspapers—even if there is a bit of circularity to the argument.</w:t>
      </w:r>
      <w:r w:rsidRPr="0073125C">
        <w:rPr>
          <w:rStyle w:val="FootnoteReference"/>
          <w:rFonts w:ascii="Garamond" w:eastAsiaTheme="majorEastAsia" w:hAnsi="Garamond"/>
        </w:rPr>
        <w:footnoteReference w:id="8"/>
      </w:r>
      <w:r w:rsidRPr="0073125C">
        <w:rPr>
          <w:rFonts w:ascii="Garamond" w:hAnsi="Garamond"/>
        </w:rPr>
        <w:t xml:space="preserve"> </w:t>
      </w:r>
    </w:p>
    <w:p w14:paraId="71E0A942" w14:textId="77777777" w:rsidR="00FD3AD4" w:rsidRPr="0073125C" w:rsidRDefault="00FD3AD4" w:rsidP="00BF166A">
      <w:pPr>
        <w:spacing w:after="0" w:line="360" w:lineRule="auto"/>
        <w:ind w:firstLine="720"/>
        <w:rPr>
          <w:rFonts w:ascii="Garamond" w:hAnsi="Garamond"/>
        </w:rPr>
      </w:pPr>
      <w:r w:rsidRPr="0073125C">
        <w:rPr>
          <w:rFonts w:ascii="Garamond" w:hAnsi="Garamond"/>
        </w:rPr>
        <w:t xml:space="preserve">In an expansion of this tradition, we are told that conversation has social and therapeutic qualities—think Freud and his talking cure, or 1960s consciousness raising. We generate ideas and exchange information through conversation—the university is full of talk of ‘expanding/sustaining/changing the conversation’. We even talk of the ‘Great Conversation’ as a synonym for the pinnacle of Western civilisational knowledge. </w:t>
      </w:r>
    </w:p>
    <w:p w14:paraId="52CA376C" w14:textId="77777777" w:rsidR="00FD3AD4" w:rsidRPr="0073125C" w:rsidRDefault="00FD3AD4" w:rsidP="00BF166A">
      <w:pPr>
        <w:spacing w:after="0" w:line="360" w:lineRule="auto"/>
        <w:ind w:firstLine="720"/>
        <w:rPr>
          <w:rFonts w:ascii="Garamond" w:hAnsi="Garamond"/>
          <w:color w:val="212121"/>
        </w:rPr>
      </w:pPr>
      <w:r w:rsidRPr="0073125C">
        <w:rPr>
          <w:rFonts w:ascii="Garamond" w:hAnsi="Garamond"/>
        </w:rPr>
        <w:t>Imagining computers as talking, rather than thinking machines, means staying in the quagmire of culture. It might mean too, upending some received ideas about what conversation can and cannot do.</w:t>
      </w:r>
    </w:p>
    <w:p w14:paraId="32BCFA09" w14:textId="77777777" w:rsidR="00FD3AD4" w:rsidRPr="0073125C" w:rsidRDefault="00FD3AD4" w:rsidP="00BF166A">
      <w:pPr>
        <w:pStyle w:val="NormalWeb"/>
        <w:spacing w:before="0" w:beforeAutospacing="0" w:after="0" w:afterAutospacing="0" w:line="360" w:lineRule="auto"/>
        <w:ind w:right="-52" w:firstLine="720"/>
        <w:rPr>
          <w:rFonts w:ascii="Garamond" w:hAnsi="Garamond" w:cs="Arial"/>
          <w:lang w:eastAsia="zh-CN"/>
        </w:rPr>
      </w:pPr>
      <w:r w:rsidRPr="0073125C">
        <w:rPr>
          <w:rFonts w:ascii="Garamond" w:hAnsi="Garamond"/>
        </w:rPr>
        <w:t xml:space="preserve">It's not that Ed and others didn’t implicitly make the comparison. While he adopted the other image for his title—no </w:t>
      </w:r>
      <w:r w:rsidRPr="0073125C">
        <w:rPr>
          <w:rFonts w:ascii="Garamond" w:hAnsi="Garamond"/>
          <w:i/>
        </w:rPr>
        <w:t>Giant Vocal Cords, or How Machines Speak</w:t>
      </w:r>
      <w:r w:rsidRPr="0073125C">
        <w:rPr>
          <w:rFonts w:ascii="Garamond" w:hAnsi="Garamond"/>
        </w:rPr>
        <w:t xml:space="preserve"> here—Ed likened the computer’s binary code to human language. He framed both as ‘systems for handling information’ and patiently guides (and diagrams) the reader through different symbolic schema—Arabic numerals, ‘spoken English’, binary code, and Ojibwa pictography, among others.</w:t>
      </w:r>
      <w:r w:rsidRPr="0073125C">
        <w:rPr>
          <w:rStyle w:val="FootnoteReference"/>
          <w:rFonts w:ascii="Garamond" w:eastAsiaTheme="majorEastAsia" w:hAnsi="Garamond"/>
        </w:rPr>
        <w:footnoteReference w:id="9"/>
      </w:r>
      <w:r w:rsidRPr="0073125C">
        <w:rPr>
          <w:rFonts w:ascii="Garamond" w:hAnsi="Garamond"/>
        </w:rPr>
        <w:t xml:space="preserve"> He then charted different ‘physical equipment’ for said handling, everything from vacuum tubes to nerve cells, photographs, gestures, knots, pebbles, magnets and punch cards.</w:t>
      </w:r>
      <w:r w:rsidRPr="0073125C">
        <w:rPr>
          <w:rStyle w:val="FootnoteReference"/>
          <w:rFonts w:ascii="Garamond" w:eastAsiaTheme="majorEastAsia" w:hAnsi="Garamond"/>
        </w:rPr>
        <w:footnoteReference w:id="10"/>
      </w:r>
      <w:r w:rsidRPr="0073125C">
        <w:rPr>
          <w:rFonts w:ascii="Garamond" w:hAnsi="Garamond"/>
        </w:rPr>
        <w:t xml:space="preserve"> Computers don’t necessarily talk here, but they interpret nonetheless. </w:t>
      </w:r>
    </w:p>
    <w:p w14:paraId="16D0EFE8" w14:textId="77777777" w:rsidR="00FD3AD4" w:rsidRPr="0073125C" w:rsidRDefault="00FD3AD4" w:rsidP="00BF166A">
      <w:pPr>
        <w:pStyle w:val="NormalWeb"/>
        <w:spacing w:before="0" w:beforeAutospacing="0" w:after="0" w:afterAutospacing="0" w:line="360" w:lineRule="auto"/>
        <w:rPr>
          <w:rFonts w:ascii="Garamond" w:hAnsi="Garamond"/>
        </w:rPr>
      </w:pPr>
      <w:r w:rsidRPr="0073125C">
        <w:rPr>
          <w:rFonts w:ascii="Garamond" w:hAnsi="Garamond"/>
        </w:rPr>
        <w:lastRenderedPageBreak/>
        <w:tab/>
        <w:t xml:space="preserve">In some ways Ed’s schemas seem surprisingly modern. His distinction between representation systems and media for example seems to look forward a few years to the father of media studies and </w:t>
      </w:r>
      <w:r w:rsidRPr="0073125C">
        <w:rPr>
          <w:rFonts w:ascii="Garamond" w:hAnsi="Garamond"/>
          <w:i/>
          <w:iCs/>
        </w:rPr>
        <w:t>Life</w:t>
      </w:r>
      <w:r w:rsidRPr="0073125C">
        <w:rPr>
          <w:rFonts w:ascii="Garamond" w:hAnsi="Garamond"/>
        </w:rPr>
        <w:t xml:space="preserve"> favourite, Marshall McLuhan, with his global villages and medium as the massage. In other ways, thanks to its early date (Berkeley began the project in 1942) the book’s take seems unfamiliar. Despite all the talk of symbols and systems, he doesn’t use what has become almost a dead metaphor today—the idea that programming is an exercise in translation and the computer a universal talking machine.</w:t>
      </w:r>
    </w:p>
    <w:p w14:paraId="68905971" w14:textId="20E023EE" w:rsidR="00FD3AD4" w:rsidRPr="0073125C" w:rsidRDefault="00FD3AD4" w:rsidP="00BF166A">
      <w:pPr>
        <w:pStyle w:val="NormalWeb"/>
        <w:spacing w:before="0" w:beforeAutospacing="0" w:after="0" w:afterAutospacing="0" w:line="360" w:lineRule="auto"/>
        <w:rPr>
          <w:rFonts w:ascii="Garamond" w:hAnsi="Garamond"/>
        </w:rPr>
      </w:pPr>
      <w:r w:rsidRPr="0073125C">
        <w:rPr>
          <w:rFonts w:ascii="Garamond" w:hAnsi="Garamond"/>
        </w:rPr>
        <w:tab/>
        <w:t xml:space="preserve">If you know anything about Ed this absence might come as a bit of a surprise. He was a man obsessed, not only with computers, but with conversations. Against the backdrop of a computationally facilitated Cold War, he declared that ‘the best kind of help the common man could have . . . is a return in conversation (and in all mediums of communication) to free, </w:t>
      </w:r>
      <w:proofErr w:type="spellStart"/>
      <w:r w:rsidRPr="0073125C">
        <w:rPr>
          <w:rFonts w:ascii="Garamond" w:hAnsi="Garamond"/>
        </w:rPr>
        <w:t>honorable</w:t>
      </w:r>
      <w:proofErr w:type="spellEnd"/>
      <w:r w:rsidRPr="0073125C">
        <w:rPr>
          <w:rFonts w:ascii="Garamond" w:hAnsi="Garamond"/>
        </w:rPr>
        <w:t>, and friendly discussion, where each person is free to say whatever he thinks without punishment, and everyone concerned investigates, the more scientifically the better.’</w:t>
      </w:r>
      <w:r w:rsidRPr="0073125C">
        <w:rPr>
          <w:rStyle w:val="FootnoteReference"/>
          <w:rFonts w:ascii="Garamond" w:eastAsiaTheme="majorEastAsia" w:hAnsi="Garamond"/>
        </w:rPr>
        <w:footnoteReference w:id="11"/>
      </w:r>
      <w:r w:rsidRPr="0073125C">
        <w:rPr>
          <w:rFonts w:ascii="Garamond" w:hAnsi="Garamond"/>
        </w:rPr>
        <w:t xml:space="preserve"> Conversation as the route to world peace.</w:t>
      </w:r>
    </w:p>
    <w:p w14:paraId="04C42CCE" w14:textId="663FA2E9" w:rsidR="00FD3AD4" w:rsidRPr="0073125C" w:rsidRDefault="00FD3AD4" w:rsidP="00BF166A">
      <w:pPr>
        <w:pStyle w:val="NormalWeb"/>
        <w:spacing w:before="0" w:beforeAutospacing="0" w:after="0" w:afterAutospacing="0" w:line="360" w:lineRule="auto"/>
        <w:rPr>
          <w:rFonts w:ascii="Garamond" w:hAnsi="Garamond"/>
        </w:rPr>
      </w:pPr>
      <w:r w:rsidRPr="0073125C">
        <w:rPr>
          <w:rFonts w:ascii="Garamond" w:hAnsi="Garamond"/>
        </w:rPr>
        <w:tab/>
        <w:t xml:space="preserve">This might seem like overkill but in his anxious commitment to conversation Ed is symptomatic of his time. </w:t>
      </w:r>
      <w:r w:rsidR="004E2F39" w:rsidRPr="0073125C">
        <w:rPr>
          <w:rFonts w:ascii="Garamond" w:hAnsi="Garamond"/>
        </w:rPr>
        <w:t>I</w:t>
      </w:r>
      <w:r w:rsidRPr="0073125C">
        <w:rPr>
          <w:rFonts w:ascii="Garamond" w:hAnsi="Garamond"/>
        </w:rPr>
        <w:t xml:space="preserve">n the 1940s and 1950s various intellectual forces, had converged to position conversation as a politically, culturally and technologically high-stakes activity. We will see, as </w:t>
      </w:r>
      <w:proofErr w:type="gramStart"/>
      <w:r w:rsidRPr="0073125C">
        <w:rPr>
          <w:rFonts w:ascii="Garamond" w:hAnsi="Garamond"/>
        </w:rPr>
        <w:t>Soviet-American</w:t>
      </w:r>
      <w:proofErr w:type="gramEnd"/>
      <w:r w:rsidRPr="0073125C">
        <w:rPr>
          <w:rFonts w:ascii="Garamond" w:hAnsi="Garamond"/>
        </w:rPr>
        <w:t xml:space="preserve"> relations grew chillier and the threat of nuclear Armageddon hotter, computer scientists racing to automate translation (whether to facilitate scientific discourse or steal the other side’s secrets), to promote ‘universal’ (programming) languages, and to facilitate human-computer conversational interfaces. In a world apparently governed by the us-them binary logic of the Cold War, programmed conversation became a hot topic. </w:t>
      </w:r>
    </w:p>
    <w:p w14:paraId="74F78BC3" w14:textId="569C1249" w:rsidR="00FD3AD4" w:rsidRPr="0073125C" w:rsidRDefault="00FD3AD4" w:rsidP="00BF166A">
      <w:pPr>
        <w:pStyle w:val="NormalWeb"/>
        <w:spacing w:before="0" w:beforeAutospacing="0" w:after="0" w:afterAutospacing="0" w:line="360" w:lineRule="auto"/>
        <w:ind w:firstLine="720"/>
        <w:rPr>
          <w:rFonts w:ascii="Garamond" w:hAnsi="Garamond"/>
        </w:rPr>
      </w:pPr>
      <w:r w:rsidRPr="0073125C">
        <w:rPr>
          <w:rFonts w:ascii="Garamond" w:hAnsi="Garamond"/>
        </w:rPr>
        <w:t xml:space="preserve">In the bids to prevent this, conversation would also play an important role. As empires gasped and old-world political hierarchies collapsed, Western-based international institutions like UNESCO and the Ford Foundation would nervously promote ‘friendly conversations’ as a model for cross-cultural, integrationist, contact that might ensure world peace in an increasingly communication-saturated world. While segregated and colonial subjects demanded their political, economic, and cultural rights, ‘Great Conversations’ becomes both a symbol of equal participation in world-affairs and cynical lip-service to that idea. To tell the story of machine conversation is to grapple with the legacies of the decidedly occidental vision of culture that it embodied, while reclaiming the specific contributions of individuals like Caribbean poet-critic Kamau Brathwaite, Black American author James Baldwin, or Indian data processor Poonam </w:t>
      </w:r>
      <w:r w:rsidRPr="0073125C">
        <w:rPr>
          <w:rFonts w:ascii="Garamond" w:hAnsi="Garamond"/>
        </w:rPr>
        <w:lastRenderedPageBreak/>
        <w:t xml:space="preserve">Patni. In contrast to the story of AI, which often focuses on the role of white men based in North America, the story of machine talk celebrates a diverse character list. </w:t>
      </w:r>
    </w:p>
    <w:p w14:paraId="57B9A921" w14:textId="77777777" w:rsidR="00FD3AD4" w:rsidRPr="0073125C" w:rsidRDefault="00FD3AD4" w:rsidP="00BF166A">
      <w:pPr>
        <w:pStyle w:val="NormalWeb"/>
        <w:spacing w:before="0" w:beforeAutospacing="0" w:after="0" w:afterAutospacing="0" w:line="360" w:lineRule="auto"/>
        <w:ind w:firstLine="720"/>
        <w:rPr>
          <w:rFonts w:ascii="Garamond" w:hAnsi="Garamond"/>
        </w:rPr>
      </w:pPr>
      <w:r w:rsidRPr="0073125C">
        <w:rPr>
          <w:rFonts w:ascii="Garamond" w:hAnsi="Garamond"/>
        </w:rPr>
        <w:t>That isn’t because conversation itself doesn’t have a problematically gendered and imperial history—when men talk in coffee shops it is the exercise of democracy, when women do it, it is gossip, when (post)colonial subjects do so, its radical activism. But in facing up to the dreams and legacies of machine talk, we also face up to the ways in which such dreams can also exclude, silence, or denigrate certain subjects and their conversation, and the ways in which those activities have been (albeit sometimes inadvertently) designed into our technologies. To tell the story of machine talk, as I see it, is also to reckon with how it came to be, and how we might change it going forward. Think of it as a back-and-forth: a conversation with the history of technology.</w:t>
      </w:r>
    </w:p>
    <w:p w14:paraId="4D111A36" w14:textId="5CA58D23" w:rsidR="00255280" w:rsidRDefault="00FD3AD4" w:rsidP="00BF166A">
      <w:pPr>
        <w:pStyle w:val="NormalWeb"/>
        <w:spacing w:before="0" w:beforeAutospacing="0" w:after="0" w:afterAutospacing="0" w:line="360" w:lineRule="auto"/>
        <w:ind w:firstLine="720"/>
        <w:rPr>
          <w:rFonts w:ascii="Garamond" w:hAnsi="Garamond"/>
        </w:rPr>
      </w:pPr>
      <w:r w:rsidRPr="0073125C">
        <w:rPr>
          <w:rFonts w:ascii="Garamond" w:hAnsi="Garamond"/>
        </w:rPr>
        <w:t xml:space="preserve">To underline my </w:t>
      </w:r>
      <w:r w:rsidR="00EF53C5" w:rsidRPr="0073125C">
        <w:rPr>
          <w:rFonts w:ascii="Garamond" w:hAnsi="Garamond"/>
        </w:rPr>
        <w:t xml:space="preserve">fundamental </w:t>
      </w:r>
      <w:r w:rsidRPr="0073125C">
        <w:rPr>
          <w:rFonts w:ascii="Garamond" w:hAnsi="Garamond"/>
        </w:rPr>
        <w:t>point: conversation does social work. The anthropologist Robin Dunbar made this vividly clear when he characterised language as evolved from social grooming: conversation creates and reinforces social bonds and norms.</w:t>
      </w:r>
      <w:r w:rsidRPr="0073125C">
        <w:rPr>
          <w:rStyle w:val="FootnoteReference"/>
          <w:rFonts w:ascii="Garamond" w:eastAsiaTheme="majorEastAsia" w:hAnsi="Garamond"/>
        </w:rPr>
        <w:footnoteReference w:id="12"/>
      </w:r>
      <w:r w:rsidRPr="0073125C">
        <w:rPr>
          <w:rFonts w:ascii="Garamond" w:hAnsi="Garamond"/>
        </w:rPr>
        <w:t xml:space="preserve"> In Victorian Britain ‘criminal conversation’ was a synonym for adulty, indicating just how erotic those bonds could be. Throughout Western history, the ‘good’ conversation of liberal democracy has produced some serious anxieties: ‘bad’ conversation is the constant threat, being too intimate, too gossipy, playful, and leisured—as, ultimately, too feminine. Why then do we consistently gender our conversational agents as female? As a UNESCO report in 2019 noted, celebrated women in tech are more likely to be chatbot avatars that human computer scientists.</w:t>
      </w:r>
      <w:r w:rsidRPr="0073125C">
        <w:rPr>
          <w:rStyle w:val="FootnoteReference"/>
          <w:rFonts w:ascii="Garamond" w:eastAsiaTheme="majorEastAsia" w:hAnsi="Garamond"/>
        </w:rPr>
        <w:footnoteReference w:id="13"/>
      </w:r>
      <w:r w:rsidRPr="0073125C">
        <w:rPr>
          <w:rFonts w:ascii="Garamond" w:hAnsi="Garamond"/>
        </w:rPr>
        <w:t xml:space="preserve"> Attending to the history of machine talk forces us to ask why we do this, why we simultaneously write women out of histories of technological innovation, and write gender onto our machines?</w:t>
      </w:r>
    </w:p>
    <w:p w14:paraId="4EB4D414" w14:textId="77777777" w:rsidR="00BF166A" w:rsidRPr="0073125C" w:rsidRDefault="00BF166A" w:rsidP="00BF166A">
      <w:pPr>
        <w:pStyle w:val="NormalWeb"/>
        <w:spacing w:before="0" w:beforeAutospacing="0" w:after="0" w:afterAutospacing="0" w:line="360" w:lineRule="auto"/>
        <w:ind w:firstLine="720"/>
        <w:rPr>
          <w:rFonts w:ascii="Garamond" w:hAnsi="Garamond"/>
        </w:rPr>
      </w:pPr>
    </w:p>
    <w:p w14:paraId="14BB6F35" w14:textId="4FEEA2D5" w:rsidR="00F60699" w:rsidRPr="0073125C" w:rsidRDefault="00CE64B3" w:rsidP="00BF166A">
      <w:pPr>
        <w:spacing w:after="0" w:line="360" w:lineRule="auto"/>
        <w:rPr>
          <w:rFonts w:ascii="Garamond" w:hAnsi="Garamond" w:cs="Calibri"/>
        </w:rPr>
      </w:pPr>
      <w:r w:rsidRPr="0073125C">
        <w:rPr>
          <w:rFonts w:ascii="Garamond" w:hAnsi="Garamond"/>
        </w:rPr>
        <w:t xml:space="preserve">I’ll </w:t>
      </w:r>
      <w:r w:rsidR="00EA29FD" w:rsidRPr="0073125C">
        <w:rPr>
          <w:rFonts w:ascii="Garamond" w:hAnsi="Garamond"/>
        </w:rPr>
        <w:t>pause</w:t>
      </w:r>
      <w:r w:rsidR="0073125C" w:rsidRPr="0073125C">
        <w:rPr>
          <w:rFonts w:ascii="Garamond" w:hAnsi="Garamond"/>
        </w:rPr>
        <w:t xml:space="preserve"> at</w:t>
      </w:r>
      <w:r w:rsidRPr="0073125C">
        <w:rPr>
          <w:rFonts w:ascii="Garamond" w:hAnsi="Garamond"/>
        </w:rPr>
        <w:t xml:space="preserve"> </w:t>
      </w:r>
      <w:r w:rsidR="00EA29FD" w:rsidRPr="0073125C">
        <w:rPr>
          <w:rFonts w:ascii="Garamond" w:hAnsi="Garamond"/>
        </w:rPr>
        <w:t xml:space="preserve">those questions (prompts?) and </w:t>
      </w:r>
      <w:r w:rsidRPr="0073125C">
        <w:rPr>
          <w:rFonts w:ascii="Garamond" w:hAnsi="Garamond"/>
        </w:rPr>
        <w:t>return</w:t>
      </w:r>
      <w:r w:rsidR="00EA29FD" w:rsidRPr="0073125C">
        <w:rPr>
          <w:rFonts w:ascii="Garamond" w:hAnsi="Garamond"/>
        </w:rPr>
        <w:t>, as promised,</w:t>
      </w:r>
      <w:r w:rsidRPr="0073125C">
        <w:rPr>
          <w:rFonts w:ascii="Garamond" w:hAnsi="Garamond"/>
        </w:rPr>
        <w:t xml:space="preserve"> </w:t>
      </w:r>
      <w:r w:rsidR="00EA29FD" w:rsidRPr="0073125C">
        <w:rPr>
          <w:rFonts w:ascii="Garamond" w:hAnsi="Garamond"/>
        </w:rPr>
        <w:t xml:space="preserve">to where I started. </w:t>
      </w:r>
      <w:r w:rsidRPr="0073125C">
        <w:rPr>
          <w:rFonts w:ascii="Garamond" w:hAnsi="Garamond"/>
        </w:rPr>
        <w:t xml:space="preserve"> </w:t>
      </w:r>
      <w:r w:rsidR="00EA29FD" w:rsidRPr="0073125C">
        <w:rPr>
          <w:rFonts w:ascii="Garamond" w:hAnsi="Garamond"/>
        </w:rPr>
        <w:t xml:space="preserve">I have been talking here about conversation broadly, but </w:t>
      </w:r>
      <w:r w:rsidR="00893B37" w:rsidRPr="0073125C">
        <w:rPr>
          <w:rFonts w:ascii="Garamond" w:hAnsi="Garamond"/>
        </w:rPr>
        <w:t>in thinking about the work</w:t>
      </w:r>
      <w:r w:rsidR="006C3488" w:rsidRPr="0073125C">
        <w:rPr>
          <w:rFonts w:ascii="Garamond" w:hAnsi="Garamond"/>
        </w:rPr>
        <w:t>—aesthetic, informational, political, social—that these</w:t>
      </w:r>
      <w:r w:rsidR="00893B37" w:rsidRPr="0073125C">
        <w:rPr>
          <w:rFonts w:ascii="Garamond" w:hAnsi="Garamond"/>
        </w:rPr>
        <w:t xml:space="preserve"> conversational interfaces</w:t>
      </w:r>
      <w:r w:rsidR="006C3488" w:rsidRPr="0073125C">
        <w:rPr>
          <w:rFonts w:ascii="Garamond" w:hAnsi="Garamond"/>
        </w:rPr>
        <w:t xml:space="preserve"> do</w:t>
      </w:r>
      <w:r w:rsidR="00893B37" w:rsidRPr="0073125C">
        <w:rPr>
          <w:rFonts w:ascii="Garamond" w:hAnsi="Garamond"/>
        </w:rPr>
        <w:t xml:space="preserve">, </w:t>
      </w:r>
      <w:r w:rsidR="006C3488" w:rsidRPr="0073125C">
        <w:rPr>
          <w:rFonts w:ascii="Garamond" w:hAnsi="Garamond"/>
        </w:rPr>
        <w:t>I find it very helpful to go back to some of the proposition</w:t>
      </w:r>
      <w:r w:rsidR="00F60699" w:rsidRPr="0073125C">
        <w:rPr>
          <w:rFonts w:ascii="Garamond" w:hAnsi="Garamond" w:cs="Calibri"/>
        </w:rPr>
        <w:t xml:space="preserve"> I made in my book </w:t>
      </w:r>
      <w:r w:rsidR="00F60699" w:rsidRPr="0073125C">
        <w:rPr>
          <w:rFonts w:ascii="Garamond" w:hAnsi="Garamond" w:cs="Calibri"/>
          <w:i/>
          <w:iCs/>
        </w:rPr>
        <w:t xml:space="preserve">Literature and the Rise of the Interview. </w:t>
      </w:r>
      <w:r w:rsidR="00F60699" w:rsidRPr="0073125C">
        <w:rPr>
          <w:rFonts w:ascii="Garamond" w:hAnsi="Garamond" w:cs="Calibri"/>
        </w:rPr>
        <w:t xml:space="preserve">There I was writing about </w:t>
      </w:r>
      <w:r w:rsidR="00C25F3E" w:rsidRPr="0073125C">
        <w:rPr>
          <w:rFonts w:ascii="Garamond" w:hAnsi="Garamond" w:cs="Calibri"/>
        </w:rPr>
        <w:t>a specific conversational form and practice</w:t>
      </w:r>
      <w:r w:rsidR="00927AB6" w:rsidRPr="0073125C">
        <w:rPr>
          <w:rFonts w:ascii="Garamond" w:hAnsi="Garamond" w:cs="Calibri"/>
        </w:rPr>
        <w:t>,</w:t>
      </w:r>
      <w:r w:rsidR="00F60699" w:rsidRPr="0073125C">
        <w:rPr>
          <w:rFonts w:ascii="Garamond" w:hAnsi="Garamond" w:cs="Calibri"/>
        </w:rPr>
        <w:t xml:space="preserve"> attempting to understand how the explosion of interviews since the mid nineteenth century has shaped modern identity construction. That effort led me to book and media history and to a productive line of thinking, </w:t>
      </w:r>
      <w:r w:rsidR="00F60699" w:rsidRPr="0073125C">
        <w:rPr>
          <w:rFonts w:ascii="Garamond" w:hAnsi="Garamond" w:cs="Calibri"/>
        </w:rPr>
        <w:lastRenderedPageBreak/>
        <w:t xml:space="preserve">namely interviewing as a kind of technology (I find Lisa Gitelman’s expansive definition of media as </w:t>
      </w:r>
      <w:r w:rsidR="00F60699" w:rsidRPr="0073125C">
        <w:rPr>
          <w:rFonts w:ascii="Garamond" w:hAnsi="Garamond"/>
        </w:rPr>
        <w:t xml:space="preserve">‘socially realized structures of communication, where structures include both technological forms and their associated protocols, and where communication is a cultural practice’ helpful here). </w:t>
      </w:r>
    </w:p>
    <w:p w14:paraId="75A60271" w14:textId="100828F7" w:rsidR="00F60699" w:rsidRPr="0073125C" w:rsidRDefault="00F60699" w:rsidP="00BF166A">
      <w:pPr>
        <w:pStyle w:val="NoSpacing"/>
        <w:spacing w:line="360" w:lineRule="auto"/>
        <w:rPr>
          <w:rFonts w:ascii="Garamond" w:hAnsi="Garamond"/>
        </w:rPr>
      </w:pPr>
      <w:r w:rsidRPr="0073125C">
        <w:rPr>
          <w:rFonts w:ascii="Garamond" w:hAnsi="Garamond"/>
        </w:rPr>
        <w:tab/>
        <w:t xml:space="preserve">That assumption led me to make various assertions that seemed to follow </w:t>
      </w:r>
      <w:proofErr w:type="gramStart"/>
      <w:r w:rsidRPr="0073125C">
        <w:rPr>
          <w:rFonts w:ascii="Garamond" w:hAnsi="Garamond"/>
        </w:rPr>
        <w:t>on, or</w:t>
      </w:r>
      <w:proofErr w:type="gramEnd"/>
      <w:r w:rsidRPr="0073125C">
        <w:rPr>
          <w:rFonts w:ascii="Garamond" w:hAnsi="Garamond"/>
        </w:rPr>
        <w:t xml:space="preserve"> at least provide some starting points for thinking about what interviews do. I’ll just </w:t>
      </w:r>
      <w:proofErr w:type="spellStart"/>
      <w:r w:rsidRPr="0073125C">
        <w:rPr>
          <w:rFonts w:ascii="Garamond" w:hAnsi="Garamond"/>
        </w:rPr>
        <w:t>summarise</w:t>
      </w:r>
      <w:proofErr w:type="spellEnd"/>
      <w:r w:rsidRPr="0073125C">
        <w:rPr>
          <w:rFonts w:ascii="Garamond" w:hAnsi="Garamond"/>
        </w:rPr>
        <w:t xml:space="preserve"> a few of them (think of it as a prompt to go read my book):</w:t>
      </w:r>
    </w:p>
    <w:p w14:paraId="7CB8A01C" w14:textId="77777777" w:rsidR="00F60699" w:rsidRPr="0073125C" w:rsidRDefault="00F60699" w:rsidP="00BF166A">
      <w:pPr>
        <w:pStyle w:val="NoSpacing"/>
        <w:spacing w:line="360" w:lineRule="auto"/>
        <w:rPr>
          <w:rFonts w:ascii="Garamond" w:hAnsi="Garamond"/>
        </w:rPr>
      </w:pPr>
    </w:p>
    <w:p w14:paraId="51E34423" w14:textId="77777777" w:rsidR="00F60699" w:rsidRPr="0073125C" w:rsidRDefault="00F60699" w:rsidP="00BF166A">
      <w:pPr>
        <w:pStyle w:val="NoSpacing"/>
        <w:spacing w:line="360" w:lineRule="auto"/>
        <w:rPr>
          <w:rFonts w:ascii="Garamond" w:hAnsi="Garamond" w:cs="Calibri"/>
        </w:rPr>
      </w:pPr>
    </w:p>
    <w:p w14:paraId="16B9D732" w14:textId="77777777" w:rsidR="00F60699" w:rsidRPr="0073125C" w:rsidRDefault="00F60699" w:rsidP="00BF166A">
      <w:pPr>
        <w:pStyle w:val="NoSpacing"/>
        <w:numPr>
          <w:ilvl w:val="0"/>
          <w:numId w:val="1"/>
        </w:numPr>
        <w:spacing w:line="360" w:lineRule="auto"/>
        <w:rPr>
          <w:rFonts w:ascii="Garamond" w:hAnsi="Garamond"/>
        </w:rPr>
      </w:pPr>
      <w:r w:rsidRPr="0073125C">
        <w:rPr>
          <w:rFonts w:ascii="Garamond" w:hAnsi="Garamond"/>
        </w:rPr>
        <w:t xml:space="preserve">Interviews mediate conversation between two or more people in a mass-media environment, while promising conversational immediacy for the absent public or reader. </w:t>
      </w:r>
    </w:p>
    <w:p w14:paraId="728162E4" w14:textId="77777777" w:rsidR="00F60699" w:rsidRPr="0073125C" w:rsidRDefault="00F60699" w:rsidP="00BF166A">
      <w:pPr>
        <w:pStyle w:val="NoSpacing"/>
        <w:numPr>
          <w:ilvl w:val="0"/>
          <w:numId w:val="1"/>
        </w:numPr>
        <w:spacing w:line="360" w:lineRule="auto"/>
        <w:rPr>
          <w:rFonts w:ascii="Garamond" w:hAnsi="Garamond"/>
        </w:rPr>
      </w:pPr>
      <w:r w:rsidRPr="0073125C">
        <w:rPr>
          <w:rFonts w:ascii="Garamond" w:hAnsi="Garamond"/>
        </w:rPr>
        <w:t>In so doing interviews construct, while also challenging conventional understandings of, publics. (The horror of the mass, mediated, public!)</w:t>
      </w:r>
    </w:p>
    <w:p w14:paraId="68BBBAD7" w14:textId="77777777" w:rsidR="00F60699" w:rsidRPr="0073125C" w:rsidRDefault="00F60699" w:rsidP="00BF166A">
      <w:pPr>
        <w:pStyle w:val="NoSpacing"/>
        <w:numPr>
          <w:ilvl w:val="0"/>
          <w:numId w:val="1"/>
        </w:numPr>
        <w:spacing w:line="360" w:lineRule="auto"/>
        <w:rPr>
          <w:rFonts w:ascii="Garamond" w:hAnsi="Garamond"/>
        </w:rPr>
      </w:pPr>
      <w:r w:rsidRPr="0073125C">
        <w:rPr>
          <w:rFonts w:ascii="Garamond" w:hAnsi="Garamond"/>
        </w:rPr>
        <w:t>The interviewer functions as an inscription technology, mediating the subject’s words.</w:t>
      </w:r>
    </w:p>
    <w:p w14:paraId="04FBA73F" w14:textId="32ADF604" w:rsidR="00F60699" w:rsidRPr="0073125C" w:rsidRDefault="00F60699" w:rsidP="00BF166A">
      <w:pPr>
        <w:pStyle w:val="NoSpacing"/>
        <w:numPr>
          <w:ilvl w:val="0"/>
          <w:numId w:val="1"/>
        </w:numPr>
        <w:spacing w:line="360" w:lineRule="auto"/>
        <w:rPr>
          <w:rFonts w:ascii="Garamond" w:hAnsi="Garamond"/>
        </w:rPr>
      </w:pPr>
      <w:r w:rsidRPr="0073125C">
        <w:rPr>
          <w:rFonts w:ascii="Garamond" w:hAnsi="Garamond"/>
        </w:rPr>
        <w:t>The interview constructs and yet also contests conventional definitions of authorship</w:t>
      </w:r>
      <w:r w:rsidR="007706F6" w:rsidRPr="0073125C">
        <w:rPr>
          <w:rFonts w:ascii="Garamond" w:hAnsi="Garamond"/>
        </w:rPr>
        <w:t xml:space="preserve"> (as unique and as informational)</w:t>
      </w:r>
    </w:p>
    <w:p w14:paraId="454BC6E5" w14:textId="77777777" w:rsidR="00F60699" w:rsidRPr="0073125C" w:rsidRDefault="00F60699" w:rsidP="00BF166A">
      <w:pPr>
        <w:pStyle w:val="NoSpacing"/>
        <w:numPr>
          <w:ilvl w:val="0"/>
          <w:numId w:val="1"/>
        </w:numPr>
        <w:spacing w:line="360" w:lineRule="auto"/>
        <w:rPr>
          <w:rFonts w:ascii="Garamond" w:hAnsi="Garamond"/>
        </w:rPr>
      </w:pPr>
      <w:r w:rsidRPr="0073125C">
        <w:rPr>
          <w:rFonts w:ascii="Garamond" w:hAnsi="Garamond"/>
        </w:rPr>
        <w:t xml:space="preserve">Resultingly, the interview also constructs two subjects in modernity: the celebrated author-subject and the devalued, effaced interviewer-subject. </w:t>
      </w:r>
    </w:p>
    <w:p w14:paraId="071A2313" w14:textId="77777777" w:rsidR="00F60699" w:rsidRPr="0073125C" w:rsidRDefault="00F60699" w:rsidP="00BF166A">
      <w:pPr>
        <w:pStyle w:val="NoSpacing"/>
        <w:spacing w:line="360" w:lineRule="auto"/>
        <w:rPr>
          <w:rFonts w:ascii="Garamond" w:hAnsi="Garamond"/>
        </w:rPr>
      </w:pPr>
    </w:p>
    <w:p w14:paraId="3A35FBA7" w14:textId="2BBF377A" w:rsidR="00AA1A15" w:rsidRPr="0073125C" w:rsidRDefault="00F60699" w:rsidP="00BF166A">
      <w:pPr>
        <w:pStyle w:val="NoSpacing"/>
        <w:spacing w:line="360" w:lineRule="auto"/>
        <w:rPr>
          <w:rFonts w:ascii="Garamond" w:hAnsi="Garamond"/>
        </w:rPr>
      </w:pPr>
      <w:r w:rsidRPr="0073125C">
        <w:rPr>
          <w:rFonts w:ascii="Garamond" w:hAnsi="Garamond"/>
        </w:rPr>
        <w:t>That’s a series of very high-level statements and my apologies for rushing.</w:t>
      </w:r>
      <w:r w:rsidR="0093051A" w:rsidRPr="0073125C">
        <w:rPr>
          <w:rFonts w:ascii="Garamond" w:hAnsi="Garamond"/>
        </w:rPr>
        <w:t xml:space="preserve"> But</w:t>
      </w:r>
      <w:r w:rsidRPr="0073125C">
        <w:rPr>
          <w:rFonts w:ascii="Garamond" w:hAnsi="Garamond"/>
        </w:rPr>
        <w:t xml:space="preserve"> </w:t>
      </w:r>
      <w:r w:rsidR="0093051A" w:rsidRPr="0073125C">
        <w:rPr>
          <w:rFonts w:ascii="Garamond" w:hAnsi="Garamond"/>
        </w:rPr>
        <w:t>a</w:t>
      </w:r>
      <w:r w:rsidRPr="0073125C">
        <w:rPr>
          <w:rFonts w:ascii="Garamond" w:hAnsi="Garamond"/>
        </w:rPr>
        <w:t xml:space="preserve">s I hope those propositions </w:t>
      </w:r>
      <w:r w:rsidR="0093051A" w:rsidRPr="0073125C">
        <w:rPr>
          <w:rFonts w:ascii="Garamond" w:hAnsi="Garamond"/>
        </w:rPr>
        <w:t>start to make clear</w:t>
      </w:r>
      <w:r w:rsidRPr="0073125C">
        <w:rPr>
          <w:rFonts w:ascii="Garamond" w:hAnsi="Garamond"/>
        </w:rPr>
        <w:t xml:space="preserve">, </w:t>
      </w:r>
      <w:r w:rsidR="0093051A" w:rsidRPr="0073125C">
        <w:rPr>
          <w:rFonts w:ascii="Garamond" w:hAnsi="Garamond"/>
        </w:rPr>
        <w:t xml:space="preserve">our ready adoption of </w:t>
      </w:r>
      <w:r w:rsidRPr="0073125C">
        <w:rPr>
          <w:rFonts w:ascii="Garamond" w:hAnsi="Garamond"/>
        </w:rPr>
        <w:t>interview</w:t>
      </w:r>
      <w:r w:rsidR="0093051A" w:rsidRPr="0073125C">
        <w:rPr>
          <w:rFonts w:ascii="Garamond" w:hAnsi="Garamond"/>
        </w:rPr>
        <w:t>s</w:t>
      </w:r>
      <w:r w:rsidRPr="0073125C">
        <w:rPr>
          <w:rFonts w:ascii="Garamond" w:hAnsi="Garamond"/>
        </w:rPr>
        <w:t xml:space="preserve"> has shaped facets of modern identity construction—singular and collective—and some of our assumptions around human and nonhuman subjectivity and agency</w:t>
      </w:r>
      <w:r w:rsidR="007706F6" w:rsidRPr="0073125C">
        <w:rPr>
          <w:rFonts w:ascii="Garamond" w:hAnsi="Garamond"/>
        </w:rPr>
        <w:t xml:space="preserve"> in ways that we haven’t always </w:t>
      </w:r>
      <w:proofErr w:type="spellStart"/>
      <w:r w:rsidR="007706F6" w:rsidRPr="0073125C">
        <w:rPr>
          <w:rFonts w:ascii="Garamond" w:hAnsi="Garamond"/>
        </w:rPr>
        <w:t>recognised</w:t>
      </w:r>
      <w:proofErr w:type="spellEnd"/>
      <w:r w:rsidRPr="0073125C">
        <w:rPr>
          <w:rFonts w:ascii="Garamond" w:hAnsi="Garamond"/>
        </w:rPr>
        <w:t xml:space="preserve">. </w:t>
      </w:r>
      <w:r w:rsidR="005B303F" w:rsidRPr="0073125C">
        <w:rPr>
          <w:rFonts w:ascii="Garamond" w:hAnsi="Garamond"/>
        </w:rPr>
        <w:t xml:space="preserve">I would suggest that we can </w:t>
      </w:r>
      <w:proofErr w:type="gramStart"/>
      <w:r w:rsidR="005B303F" w:rsidRPr="0073125C">
        <w:rPr>
          <w:rFonts w:ascii="Garamond" w:hAnsi="Garamond"/>
        </w:rPr>
        <w:t>actually trace</w:t>
      </w:r>
      <w:proofErr w:type="gramEnd"/>
      <w:r w:rsidR="005B303F" w:rsidRPr="0073125C">
        <w:rPr>
          <w:rFonts w:ascii="Garamond" w:hAnsi="Garamond"/>
        </w:rPr>
        <w:t xml:space="preserve"> </w:t>
      </w:r>
      <w:r w:rsidR="00F64314" w:rsidRPr="0073125C">
        <w:rPr>
          <w:rFonts w:ascii="Garamond" w:hAnsi="Garamond"/>
        </w:rPr>
        <w:t>a</w:t>
      </w:r>
      <w:r w:rsidR="005B303F" w:rsidRPr="0073125C">
        <w:rPr>
          <w:rFonts w:ascii="Garamond" w:hAnsi="Garamond"/>
        </w:rPr>
        <w:t xml:space="preserve"> direct line between our interview obsession and our </w:t>
      </w:r>
      <w:r w:rsidR="004E4F95" w:rsidRPr="0073125C">
        <w:rPr>
          <w:rFonts w:ascii="Garamond" w:hAnsi="Garamond"/>
        </w:rPr>
        <w:t>comfort with</w:t>
      </w:r>
      <w:r w:rsidR="00F64314" w:rsidRPr="0073125C">
        <w:rPr>
          <w:rFonts w:ascii="Garamond" w:hAnsi="Garamond"/>
        </w:rPr>
        <w:t xml:space="preserve"> conversational interfaces. </w:t>
      </w:r>
    </w:p>
    <w:p w14:paraId="24B1D3A5" w14:textId="6046024D" w:rsidR="000A23A5" w:rsidRPr="0073125C" w:rsidRDefault="00000C0A" w:rsidP="00BF166A">
      <w:pPr>
        <w:pStyle w:val="NoSpacing"/>
        <w:spacing w:line="360" w:lineRule="auto"/>
        <w:ind w:firstLine="720"/>
        <w:rPr>
          <w:rFonts w:ascii="Garamond" w:hAnsi="Garamond"/>
        </w:rPr>
      </w:pPr>
      <w:r w:rsidRPr="0073125C">
        <w:rPr>
          <w:rFonts w:ascii="Garamond" w:hAnsi="Garamond"/>
        </w:rPr>
        <w:t xml:space="preserve">We </w:t>
      </w:r>
      <w:r w:rsidR="002E44F6" w:rsidRPr="0073125C">
        <w:rPr>
          <w:rFonts w:ascii="Garamond" w:hAnsi="Garamond"/>
        </w:rPr>
        <w:t>have been</w:t>
      </w:r>
      <w:r w:rsidR="004E4F95" w:rsidRPr="0073125C">
        <w:rPr>
          <w:rFonts w:ascii="Garamond" w:hAnsi="Garamond"/>
        </w:rPr>
        <w:t xml:space="preserve"> culturally promoted to </w:t>
      </w:r>
      <w:r w:rsidRPr="0073125C">
        <w:rPr>
          <w:rFonts w:ascii="Garamond" w:hAnsi="Garamond"/>
        </w:rPr>
        <w:t xml:space="preserve">value the </w:t>
      </w:r>
      <w:r w:rsidR="00232478" w:rsidRPr="0073125C">
        <w:rPr>
          <w:rFonts w:ascii="Garamond" w:hAnsi="Garamond"/>
        </w:rPr>
        <w:t xml:space="preserve">apparently public-constituting, democracy-defending </w:t>
      </w:r>
      <w:r w:rsidRPr="0073125C">
        <w:rPr>
          <w:rFonts w:ascii="Garamond" w:hAnsi="Garamond"/>
        </w:rPr>
        <w:t>intersubjectivity and consensus-building</w:t>
      </w:r>
      <w:r w:rsidR="00232478" w:rsidRPr="0073125C">
        <w:rPr>
          <w:rFonts w:ascii="Garamond" w:hAnsi="Garamond"/>
        </w:rPr>
        <w:t xml:space="preserve"> </w:t>
      </w:r>
      <w:r w:rsidRPr="0073125C">
        <w:rPr>
          <w:rFonts w:ascii="Garamond" w:hAnsi="Garamond"/>
        </w:rPr>
        <w:t>that this conversational form seems to promote</w:t>
      </w:r>
      <w:r w:rsidR="00232478" w:rsidRPr="0073125C">
        <w:rPr>
          <w:rFonts w:ascii="Garamond" w:hAnsi="Garamond"/>
        </w:rPr>
        <w:t xml:space="preserve"> (</w:t>
      </w:r>
      <w:r w:rsidR="002E44F6" w:rsidRPr="0073125C">
        <w:rPr>
          <w:rFonts w:ascii="Garamond" w:hAnsi="Garamond"/>
        </w:rPr>
        <w:t xml:space="preserve">no coincidence that </w:t>
      </w:r>
      <w:r w:rsidR="00232478" w:rsidRPr="0073125C">
        <w:rPr>
          <w:rFonts w:ascii="Garamond" w:hAnsi="Garamond"/>
        </w:rPr>
        <w:t xml:space="preserve">similar rhetoric </w:t>
      </w:r>
      <w:r w:rsidR="002E44F6" w:rsidRPr="0073125C">
        <w:rPr>
          <w:rFonts w:ascii="Garamond" w:hAnsi="Garamond"/>
        </w:rPr>
        <w:t xml:space="preserve">appeared </w:t>
      </w:r>
      <w:r w:rsidR="00232478" w:rsidRPr="0073125C">
        <w:rPr>
          <w:rFonts w:ascii="Garamond" w:hAnsi="Garamond"/>
        </w:rPr>
        <w:t xml:space="preserve">around the </w:t>
      </w:r>
      <w:r w:rsidR="004830A9" w:rsidRPr="0073125C">
        <w:rPr>
          <w:rFonts w:ascii="Garamond" w:hAnsi="Garamond"/>
        </w:rPr>
        <w:t>W</w:t>
      </w:r>
      <w:r w:rsidR="00232478" w:rsidRPr="0073125C">
        <w:rPr>
          <w:rFonts w:ascii="Garamond" w:hAnsi="Garamond"/>
        </w:rPr>
        <w:t>eb in the 90s)</w:t>
      </w:r>
      <w:r w:rsidR="00784EF2" w:rsidRPr="0073125C">
        <w:rPr>
          <w:rFonts w:ascii="Garamond" w:hAnsi="Garamond"/>
        </w:rPr>
        <w:t xml:space="preserve">, while </w:t>
      </w:r>
      <w:r w:rsidR="00895911" w:rsidRPr="0073125C">
        <w:rPr>
          <w:rFonts w:ascii="Garamond" w:hAnsi="Garamond"/>
        </w:rPr>
        <w:t>devalu</w:t>
      </w:r>
      <w:r w:rsidR="00895911" w:rsidRPr="0073125C">
        <w:rPr>
          <w:rFonts w:ascii="Garamond" w:hAnsi="Garamond"/>
        </w:rPr>
        <w:t>ing</w:t>
      </w:r>
      <w:r w:rsidR="00895911" w:rsidRPr="0073125C">
        <w:rPr>
          <w:rFonts w:ascii="Garamond" w:hAnsi="Garamond"/>
        </w:rPr>
        <w:t xml:space="preserve"> the </w:t>
      </w:r>
      <w:r w:rsidR="005B303F" w:rsidRPr="0073125C">
        <w:rPr>
          <w:rFonts w:ascii="Garamond" w:hAnsi="Garamond"/>
        </w:rPr>
        <w:t xml:space="preserve">import and </w:t>
      </w:r>
      <w:proofErr w:type="spellStart"/>
      <w:r w:rsidR="00895911" w:rsidRPr="0073125C">
        <w:rPr>
          <w:rFonts w:ascii="Garamond" w:hAnsi="Garamond"/>
        </w:rPr>
        <w:t>labour</w:t>
      </w:r>
      <w:proofErr w:type="spellEnd"/>
      <w:r w:rsidR="00895911" w:rsidRPr="0073125C">
        <w:rPr>
          <w:rFonts w:ascii="Garamond" w:hAnsi="Garamond"/>
        </w:rPr>
        <w:t xml:space="preserve"> of the </w:t>
      </w:r>
      <w:r w:rsidR="00895911" w:rsidRPr="0073125C">
        <w:rPr>
          <w:rFonts w:ascii="Garamond" w:hAnsi="Garamond"/>
        </w:rPr>
        <w:t xml:space="preserve">mediating interviewer and her effaced </w:t>
      </w:r>
      <w:r w:rsidR="004830A9" w:rsidRPr="0073125C">
        <w:rPr>
          <w:rFonts w:ascii="Garamond" w:hAnsi="Garamond"/>
        </w:rPr>
        <w:t>subjectivity</w:t>
      </w:r>
      <w:r w:rsidR="008A4E5A" w:rsidRPr="0073125C">
        <w:rPr>
          <w:rFonts w:ascii="Garamond" w:hAnsi="Garamond"/>
        </w:rPr>
        <w:t>—as I alluded to earlier, the feminization of interviewing has a direct parallel in the gendering of conversational agents such as Alexa</w:t>
      </w:r>
      <w:r w:rsidR="004830A9" w:rsidRPr="0073125C">
        <w:rPr>
          <w:rFonts w:ascii="Garamond" w:hAnsi="Garamond"/>
        </w:rPr>
        <w:t>.</w:t>
      </w:r>
      <w:r w:rsidR="000A23A5" w:rsidRPr="0073125C">
        <w:rPr>
          <w:rFonts w:ascii="Garamond" w:hAnsi="Garamond"/>
        </w:rPr>
        <w:t xml:space="preserve"> The interview model </w:t>
      </w:r>
      <w:r w:rsidR="00DC06E3" w:rsidRPr="0073125C">
        <w:rPr>
          <w:rFonts w:ascii="Garamond" w:hAnsi="Garamond"/>
        </w:rPr>
        <w:t>encourages us to ignore the mediating role of</w:t>
      </w:r>
      <w:r w:rsidR="00555C27" w:rsidRPr="0073125C">
        <w:rPr>
          <w:rFonts w:ascii="Garamond" w:hAnsi="Garamond"/>
        </w:rPr>
        <w:t xml:space="preserve"> the</w:t>
      </w:r>
      <w:r w:rsidR="00DC06E3" w:rsidRPr="0073125C">
        <w:rPr>
          <w:rFonts w:ascii="Garamond" w:hAnsi="Garamond"/>
        </w:rPr>
        <w:t xml:space="preserve"> interface</w:t>
      </w:r>
      <w:r w:rsidR="00555C27" w:rsidRPr="0073125C">
        <w:rPr>
          <w:rFonts w:ascii="Garamond" w:hAnsi="Garamond"/>
        </w:rPr>
        <w:t xml:space="preserve">. </w:t>
      </w:r>
    </w:p>
    <w:p w14:paraId="44A97294" w14:textId="0511C8F1" w:rsidR="008C1B5A" w:rsidRPr="0073125C" w:rsidRDefault="00F60699" w:rsidP="00BF166A">
      <w:pPr>
        <w:pStyle w:val="NoSpacing"/>
        <w:spacing w:line="360" w:lineRule="auto"/>
        <w:rPr>
          <w:rFonts w:ascii="Garamond" w:hAnsi="Garamond"/>
        </w:rPr>
      </w:pPr>
      <w:r w:rsidRPr="0073125C">
        <w:rPr>
          <w:rFonts w:ascii="Garamond" w:hAnsi="Garamond"/>
        </w:rPr>
        <w:tab/>
      </w:r>
      <w:r w:rsidR="004E4F95" w:rsidRPr="0073125C">
        <w:rPr>
          <w:rFonts w:ascii="Garamond" w:hAnsi="Garamond"/>
        </w:rPr>
        <w:t xml:space="preserve">But </w:t>
      </w:r>
      <w:r w:rsidR="005B303F" w:rsidRPr="0073125C">
        <w:rPr>
          <w:rFonts w:ascii="Garamond" w:hAnsi="Garamond"/>
        </w:rPr>
        <w:t>w</w:t>
      </w:r>
      <w:r w:rsidRPr="0073125C">
        <w:rPr>
          <w:rFonts w:ascii="Garamond" w:hAnsi="Garamond"/>
        </w:rPr>
        <w:t xml:space="preserve">hat </w:t>
      </w:r>
      <w:r w:rsidR="00555C27" w:rsidRPr="0073125C">
        <w:rPr>
          <w:rFonts w:ascii="Garamond" w:hAnsi="Garamond"/>
        </w:rPr>
        <w:t xml:space="preserve">else </w:t>
      </w:r>
      <w:r w:rsidRPr="0073125C">
        <w:rPr>
          <w:rFonts w:ascii="Garamond" w:hAnsi="Garamond"/>
        </w:rPr>
        <w:t>happens then when the interview is transposed into a conversational interface? The</w:t>
      </w:r>
      <w:r w:rsidR="00555C27" w:rsidRPr="0073125C">
        <w:rPr>
          <w:rFonts w:ascii="Garamond" w:hAnsi="Garamond"/>
        </w:rPr>
        <w:t xml:space="preserve"> </w:t>
      </w:r>
      <w:r w:rsidR="00555C27" w:rsidRPr="0073125C">
        <w:rPr>
          <w:rFonts w:ascii="Garamond" w:hAnsi="Garamond"/>
        </w:rPr>
        <w:t>interviewer</w:t>
      </w:r>
      <w:r w:rsidR="00555C27" w:rsidRPr="0073125C">
        <w:rPr>
          <w:rFonts w:ascii="Garamond" w:hAnsi="Garamond"/>
        </w:rPr>
        <w:t xml:space="preserve"> is now</w:t>
      </w:r>
      <w:r w:rsidR="00555C27" w:rsidRPr="0073125C">
        <w:rPr>
          <w:rFonts w:ascii="Garamond" w:hAnsi="Garamond"/>
        </w:rPr>
        <w:t xml:space="preserve"> a prompt interface,</w:t>
      </w:r>
      <w:r w:rsidR="00555C27" w:rsidRPr="0073125C">
        <w:rPr>
          <w:rFonts w:ascii="Garamond" w:hAnsi="Garamond"/>
        </w:rPr>
        <w:t xml:space="preserve"> the subject</w:t>
      </w:r>
      <w:r w:rsidR="00800F83" w:rsidRPr="0073125C">
        <w:rPr>
          <w:rFonts w:ascii="Garamond" w:hAnsi="Garamond"/>
        </w:rPr>
        <w:t xml:space="preserve">—hitherto privileged for their </w:t>
      </w:r>
      <w:r w:rsidR="00800F83" w:rsidRPr="0073125C">
        <w:rPr>
          <w:rFonts w:ascii="Garamond" w:hAnsi="Garamond"/>
        </w:rPr>
        <w:lastRenderedPageBreak/>
        <w:t>uniquely expressive and exemplary data production</w:t>
      </w:r>
      <w:r w:rsidR="00490967" w:rsidRPr="0073125C">
        <w:rPr>
          <w:rFonts w:ascii="Garamond" w:hAnsi="Garamond"/>
        </w:rPr>
        <w:t>—</w:t>
      </w:r>
      <w:r w:rsidR="00555C27" w:rsidRPr="0073125C">
        <w:rPr>
          <w:rFonts w:ascii="Garamond" w:hAnsi="Garamond"/>
        </w:rPr>
        <w:t>is</w:t>
      </w:r>
      <w:r w:rsidR="00490967" w:rsidRPr="0073125C">
        <w:rPr>
          <w:rFonts w:ascii="Garamond" w:hAnsi="Garamond"/>
        </w:rPr>
        <w:t xml:space="preserve"> now</w:t>
      </w:r>
      <w:r w:rsidR="00555C27" w:rsidRPr="0073125C">
        <w:rPr>
          <w:rFonts w:ascii="Garamond" w:hAnsi="Garamond"/>
        </w:rPr>
        <w:t xml:space="preserve"> a user,</w:t>
      </w:r>
      <w:r w:rsidR="00555C27" w:rsidRPr="0073125C">
        <w:rPr>
          <w:rFonts w:ascii="Garamond" w:hAnsi="Garamond"/>
        </w:rPr>
        <w:t xml:space="preserve"> and</w:t>
      </w:r>
      <w:r w:rsidRPr="0073125C">
        <w:rPr>
          <w:rFonts w:ascii="Garamond" w:hAnsi="Garamond"/>
        </w:rPr>
        <w:t xml:space="preserve"> </w:t>
      </w:r>
      <w:r w:rsidR="00555C27" w:rsidRPr="0073125C">
        <w:rPr>
          <w:rFonts w:ascii="Garamond" w:hAnsi="Garamond"/>
        </w:rPr>
        <w:t xml:space="preserve">the </w:t>
      </w:r>
      <w:r w:rsidRPr="0073125C">
        <w:rPr>
          <w:rFonts w:ascii="Garamond" w:hAnsi="Garamond"/>
        </w:rPr>
        <w:t>absent public is a large language model</w:t>
      </w:r>
      <w:r w:rsidR="000E6D81" w:rsidRPr="0073125C">
        <w:rPr>
          <w:rFonts w:ascii="Garamond" w:hAnsi="Garamond"/>
        </w:rPr>
        <w:t xml:space="preserve"> using such interactions to improve its stochastic parroting. </w:t>
      </w:r>
      <w:r w:rsidR="00B71A38" w:rsidRPr="0073125C">
        <w:rPr>
          <w:rFonts w:ascii="Garamond" w:hAnsi="Garamond"/>
        </w:rPr>
        <w:t>We call this ‘chat’ as if it is an ephemeral, social and nonserious interaction</w:t>
      </w:r>
      <w:r w:rsidR="00F033AA" w:rsidRPr="0073125C">
        <w:rPr>
          <w:rFonts w:ascii="Garamond" w:hAnsi="Garamond"/>
        </w:rPr>
        <w:t xml:space="preserve">: </w:t>
      </w:r>
      <w:r w:rsidR="00B71A38" w:rsidRPr="0073125C">
        <w:rPr>
          <w:rFonts w:ascii="Garamond" w:hAnsi="Garamond"/>
        </w:rPr>
        <w:t>belittling</w:t>
      </w:r>
      <w:r w:rsidR="003B2B2D" w:rsidRPr="0073125C">
        <w:rPr>
          <w:rFonts w:ascii="Garamond" w:hAnsi="Garamond"/>
        </w:rPr>
        <w:t xml:space="preserve"> its</w:t>
      </w:r>
      <w:r w:rsidR="00B71A38" w:rsidRPr="0073125C">
        <w:rPr>
          <w:rFonts w:ascii="Garamond" w:hAnsi="Garamond"/>
        </w:rPr>
        <w:t xml:space="preserve"> </w:t>
      </w:r>
      <w:r w:rsidR="00565429" w:rsidRPr="0073125C">
        <w:rPr>
          <w:rFonts w:ascii="Garamond" w:hAnsi="Garamond"/>
        </w:rPr>
        <w:t>expertise</w:t>
      </w:r>
      <w:r w:rsidR="00AD4CE2" w:rsidRPr="0073125C">
        <w:rPr>
          <w:rFonts w:ascii="Garamond" w:hAnsi="Garamond"/>
        </w:rPr>
        <w:t xml:space="preserve">, </w:t>
      </w:r>
      <w:proofErr w:type="spellStart"/>
      <w:r w:rsidR="00AD4CE2" w:rsidRPr="0073125C">
        <w:rPr>
          <w:rFonts w:ascii="Garamond" w:hAnsi="Garamond"/>
        </w:rPr>
        <w:t>labour</w:t>
      </w:r>
      <w:proofErr w:type="spellEnd"/>
      <w:r w:rsidR="00F033AA" w:rsidRPr="0073125C">
        <w:rPr>
          <w:rFonts w:ascii="Garamond" w:hAnsi="Garamond"/>
        </w:rPr>
        <w:t xml:space="preserve">, </w:t>
      </w:r>
      <w:r w:rsidR="00AD4CE2" w:rsidRPr="0073125C">
        <w:rPr>
          <w:rFonts w:ascii="Garamond" w:hAnsi="Garamond"/>
        </w:rPr>
        <w:t xml:space="preserve">and </w:t>
      </w:r>
      <w:r w:rsidR="00565429" w:rsidRPr="0073125C">
        <w:rPr>
          <w:rFonts w:ascii="Garamond" w:hAnsi="Garamond"/>
        </w:rPr>
        <w:t>data permanency</w:t>
      </w:r>
      <w:r w:rsidR="00956B3C" w:rsidRPr="0073125C">
        <w:rPr>
          <w:rFonts w:ascii="Garamond" w:hAnsi="Garamond"/>
        </w:rPr>
        <w:t>, in the service of tech companies</w:t>
      </w:r>
      <w:r w:rsidR="00F033AA" w:rsidRPr="0073125C">
        <w:rPr>
          <w:rFonts w:ascii="Garamond" w:hAnsi="Garamond"/>
        </w:rPr>
        <w:t xml:space="preserve">. </w:t>
      </w:r>
      <w:r w:rsidR="00B95B65" w:rsidRPr="0073125C">
        <w:rPr>
          <w:rFonts w:ascii="Garamond" w:hAnsi="Garamond"/>
        </w:rPr>
        <w:t>Yet the interface design also downplays the sociality and intersubjectivity that human conversation can engender</w:t>
      </w:r>
      <w:r w:rsidR="00A27519" w:rsidRPr="0073125C">
        <w:rPr>
          <w:rFonts w:ascii="Garamond" w:hAnsi="Garamond"/>
        </w:rPr>
        <w:t xml:space="preserve">; </w:t>
      </w:r>
      <w:r w:rsidR="00B95B65" w:rsidRPr="0073125C">
        <w:rPr>
          <w:rFonts w:ascii="Garamond" w:hAnsi="Garamond"/>
        </w:rPr>
        <w:t>It’s</w:t>
      </w:r>
      <w:r w:rsidR="00A72AE5" w:rsidRPr="0073125C">
        <w:rPr>
          <w:rFonts w:ascii="Garamond" w:hAnsi="Garamond"/>
        </w:rPr>
        <w:t xml:space="preserve"> interface gaslighting. </w:t>
      </w:r>
    </w:p>
    <w:p w14:paraId="18C7F3EE" w14:textId="29F8B3E3" w:rsidR="00F60699" w:rsidRPr="0073125C" w:rsidRDefault="00B95B65" w:rsidP="00BF166A">
      <w:pPr>
        <w:pStyle w:val="NoSpacing"/>
        <w:spacing w:line="360" w:lineRule="auto"/>
        <w:rPr>
          <w:rFonts w:ascii="Garamond" w:hAnsi="Garamond"/>
        </w:rPr>
      </w:pPr>
      <w:r w:rsidRPr="0073125C">
        <w:rPr>
          <w:rFonts w:ascii="Garamond" w:hAnsi="Garamond"/>
        </w:rPr>
        <w:tab/>
      </w:r>
      <w:r w:rsidR="00F52B49" w:rsidRPr="0073125C">
        <w:rPr>
          <w:rFonts w:ascii="Garamond" w:hAnsi="Garamond"/>
        </w:rPr>
        <w:t>The originating dreams were a delight, they promised much</w:t>
      </w:r>
      <w:r w:rsidR="004164F9" w:rsidRPr="0073125C">
        <w:rPr>
          <w:rFonts w:ascii="Garamond" w:hAnsi="Garamond"/>
        </w:rPr>
        <w:t>; and the conversational interface itself can be extremely generative</w:t>
      </w:r>
      <w:r w:rsidR="00B130B0" w:rsidRPr="0073125C">
        <w:rPr>
          <w:rFonts w:ascii="Garamond" w:hAnsi="Garamond"/>
        </w:rPr>
        <w:t xml:space="preserve">, I don’t want to suggest otherwise. </w:t>
      </w:r>
      <w:r w:rsidR="00A27519" w:rsidRPr="0073125C">
        <w:rPr>
          <w:rFonts w:ascii="Garamond" w:hAnsi="Garamond"/>
        </w:rPr>
        <w:t>Ed’s dream was thrilling (</w:t>
      </w:r>
      <w:r w:rsidR="00865779" w:rsidRPr="0073125C">
        <w:rPr>
          <w:rFonts w:ascii="Garamond" w:hAnsi="Garamond"/>
        </w:rPr>
        <w:t xml:space="preserve">as a Brit, </w:t>
      </w:r>
      <w:r w:rsidR="00A27519" w:rsidRPr="0073125C">
        <w:rPr>
          <w:rFonts w:ascii="Garamond" w:hAnsi="Garamond"/>
        </w:rPr>
        <w:t xml:space="preserve">weather chat </w:t>
      </w:r>
      <w:r w:rsidR="00865779" w:rsidRPr="0073125C">
        <w:rPr>
          <w:rFonts w:ascii="Garamond" w:hAnsi="Garamond"/>
        </w:rPr>
        <w:t>will always have a place in my day)</w:t>
      </w:r>
      <w:r w:rsidR="00A27519" w:rsidRPr="0073125C">
        <w:rPr>
          <w:rFonts w:ascii="Garamond" w:hAnsi="Garamond"/>
        </w:rPr>
        <w:t xml:space="preserve"> </w:t>
      </w:r>
      <w:r w:rsidR="00865779" w:rsidRPr="0073125C">
        <w:rPr>
          <w:rFonts w:ascii="Garamond" w:hAnsi="Garamond"/>
        </w:rPr>
        <w:t>just as love reading interviews.</w:t>
      </w:r>
      <w:r w:rsidR="00A27519" w:rsidRPr="0073125C">
        <w:rPr>
          <w:rFonts w:ascii="Garamond" w:hAnsi="Garamond"/>
        </w:rPr>
        <w:t xml:space="preserve"> </w:t>
      </w:r>
      <w:r w:rsidR="00865779" w:rsidRPr="0073125C">
        <w:rPr>
          <w:rFonts w:ascii="Garamond" w:hAnsi="Garamond"/>
        </w:rPr>
        <w:t>But</w:t>
      </w:r>
      <w:r w:rsidR="00A27519" w:rsidRPr="0073125C">
        <w:rPr>
          <w:rFonts w:ascii="Garamond" w:hAnsi="Garamond"/>
        </w:rPr>
        <w:t xml:space="preserve"> </w:t>
      </w:r>
      <w:r w:rsidR="00865779" w:rsidRPr="0073125C">
        <w:rPr>
          <w:rFonts w:ascii="Garamond" w:hAnsi="Garamond"/>
        </w:rPr>
        <w:t>w</w:t>
      </w:r>
      <w:r w:rsidR="00B130B0" w:rsidRPr="0073125C">
        <w:rPr>
          <w:rFonts w:ascii="Garamond" w:hAnsi="Garamond"/>
        </w:rPr>
        <w:t>hat interview studies, however, suggests to me</w:t>
      </w:r>
      <w:r w:rsidR="00865779" w:rsidRPr="0073125C">
        <w:rPr>
          <w:rFonts w:ascii="Garamond" w:hAnsi="Garamond"/>
        </w:rPr>
        <w:t>, today,</w:t>
      </w:r>
      <w:r w:rsidR="00B130B0" w:rsidRPr="0073125C">
        <w:rPr>
          <w:rFonts w:ascii="Garamond" w:hAnsi="Garamond"/>
        </w:rPr>
        <w:t xml:space="preserve"> is that we should understand our co</w:t>
      </w:r>
      <w:r w:rsidR="00E24D92" w:rsidRPr="0073125C">
        <w:rPr>
          <w:rFonts w:ascii="Garamond" w:hAnsi="Garamond"/>
        </w:rPr>
        <w:t>nversations</w:t>
      </w:r>
      <w:r w:rsidR="00B130B0" w:rsidRPr="0073125C">
        <w:rPr>
          <w:rFonts w:ascii="Garamond" w:hAnsi="Garamond"/>
        </w:rPr>
        <w:t xml:space="preserve">, </w:t>
      </w:r>
      <w:r w:rsidR="00E24D92" w:rsidRPr="0073125C">
        <w:rPr>
          <w:rFonts w:ascii="Garamond" w:hAnsi="Garamond"/>
        </w:rPr>
        <w:t>between</w:t>
      </w:r>
      <w:r w:rsidR="00B130B0" w:rsidRPr="0073125C">
        <w:rPr>
          <w:rFonts w:ascii="Garamond" w:hAnsi="Garamond"/>
        </w:rPr>
        <w:t xml:space="preserve"> people and </w:t>
      </w:r>
      <w:r w:rsidR="00E24D92" w:rsidRPr="0073125C">
        <w:rPr>
          <w:rFonts w:ascii="Garamond" w:hAnsi="Garamond"/>
        </w:rPr>
        <w:t xml:space="preserve">between people and </w:t>
      </w:r>
      <w:r w:rsidR="00B130B0" w:rsidRPr="0073125C">
        <w:rPr>
          <w:rFonts w:ascii="Garamond" w:hAnsi="Garamond"/>
        </w:rPr>
        <w:t xml:space="preserve">machines, as </w:t>
      </w:r>
      <w:r w:rsidR="00E24D92" w:rsidRPr="0073125C">
        <w:rPr>
          <w:rFonts w:ascii="Garamond" w:hAnsi="Garamond"/>
        </w:rPr>
        <w:t>technologies that are socially constructed</w:t>
      </w:r>
      <w:r w:rsidR="00D11991" w:rsidRPr="0073125C">
        <w:rPr>
          <w:rFonts w:ascii="Garamond" w:hAnsi="Garamond"/>
        </w:rPr>
        <w:t xml:space="preserve"> and subject to critique.</w:t>
      </w:r>
      <w:r w:rsidR="00E748C6" w:rsidRPr="0073125C">
        <w:rPr>
          <w:rFonts w:ascii="Garamond" w:hAnsi="Garamond"/>
        </w:rPr>
        <w:t xml:space="preserve"> </w:t>
      </w:r>
    </w:p>
    <w:p w14:paraId="49E5B1AD" w14:textId="77777777" w:rsidR="00F60699" w:rsidRPr="0073125C" w:rsidRDefault="00F60699" w:rsidP="00BF166A">
      <w:pPr>
        <w:pStyle w:val="NoSpacing"/>
        <w:spacing w:line="360" w:lineRule="auto"/>
        <w:rPr>
          <w:rFonts w:ascii="Garamond" w:hAnsi="Garamond"/>
        </w:rPr>
      </w:pPr>
    </w:p>
    <w:p w14:paraId="25BABDF1" w14:textId="3828A1D7" w:rsidR="00F60699" w:rsidRPr="0073125C" w:rsidRDefault="00F60699" w:rsidP="00BF166A">
      <w:pPr>
        <w:pStyle w:val="NoSpacing"/>
        <w:spacing w:line="360" w:lineRule="auto"/>
        <w:ind w:firstLine="720"/>
        <w:rPr>
          <w:rFonts w:ascii="Garamond" w:hAnsi="Garamond" w:cs="Calibri"/>
        </w:rPr>
      </w:pPr>
      <w:r w:rsidRPr="0073125C">
        <w:rPr>
          <w:rFonts w:ascii="Garamond" w:hAnsi="Garamond" w:cs="Calibri"/>
        </w:rPr>
        <w:tab/>
      </w:r>
    </w:p>
    <w:p w14:paraId="40311556" w14:textId="77777777" w:rsidR="00F60699" w:rsidRPr="0073125C" w:rsidRDefault="00F60699" w:rsidP="00BF166A">
      <w:pPr>
        <w:spacing w:after="0" w:line="360" w:lineRule="auto"/>
        <w:rPr>
          <w:rFonts w:ascii="Garamond" w:hAnsi="Garamond"/>
        </w:rPr>
      </w:pPr>
    </w:p>
    <w:sectPr w:rsidR="00F60699" w:rsidRPr="007312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4675" w14:textId="77777777" w:rsidR="00255280" w:rsidRDefault="00255280" w:rsidP="00255280">
      <w:pPr>
        <w:spacing w:after="0" w:line="240" w:lineRule="auto"/>
      </w:pPr>
      <w:r>
        <w:separator/>
      </w:r>
    </w:p>
  </w:endnote>
  <w:endnote w:type="continuationSeparator" w:id="0">
    <w:p w14:paraId="5855E4E0" w14:textId="77777777" w:rsidR="00255280" w:rsidRDefault="00255280" w:rsidP="00255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3C80" w14:textId="77777777" w:rsidR="00255280" w:rsidRDefault="00255280" w:rsidP="00255280">
      <w:pPr>
        <w:spacing w:after="0" w:line="240" w:lineRule="auto"/>
      </w:pPr>
      <w:r>
        <w:separator/>
      </w:r>
    </w:p>
  </w:footnote>
  <w:footnote w:type="continuationSeparator" w:id="0">
    <w:p w14:paraId="4640476B" w14:textId="77777777" w:rsidR="00255280" w:rsidRDefault="00255280" w:rsidP="00255280">
      <w:pPr>
        <w:spacing w:after="0" w:line="240" w:lineRule="auto"/>
      </w:pPr>
      <w:r>
        <w:continuationSeparator/>
      </w:r>
    </w:p>
  </w:footnote>
  <w:footnote w:id="1">
    <w:p w14:paraId="4B483F9C" w14:textId="77777777" w:rsidR="00FD3AD4" w:rsidRPr="00A36F3F" w:rsidRDefault="00FD3AD4" w:rsidP="00FD3AD4">
      <w:pPr>
        <w:pStyle w:val="FootnoteText"/>
        <w:rPr>
          <w:rFonts w:ascii="Garamond" w:hAnsi="Garamond"/>
        </w:rPr>
      </w:pPr>
      <w:r w:rsidRPr="00A36F3F">
        <w:rPr>
          <w:rStyle w:val="FootnoteReference"/>
          <w:rFonts w:ascii="Garamond" w:eastAsiaTheme="majorEastAsia" w:hAnsi="Garamond"/>
        </w:rPr>
        <w:footnoteRef/>
      </w:r>
      <w:r w:rsidRPr="00A36F3F">
        <w:rPr>
          <w:rFonts w:ascii="Garamond" w:hAnsi="Garamond"/>
        </w:rPr>
        <w:t xml:space="preserve"> JoAnne Yates, ‘Early Interactions Between the Life Insurance and Computer Industries: The Prudential’s Edmund C. Berkeley’, </w:t>
      </w:r>
      <w:r w:rsidRPr="00A36F3F">
        <w:rPr>
          <w:rFonts w:ascii="Garamond" w:hAnsi="Garamond"/>
          <w:i/>
          <w:iCs/>
        </w:rPr>
        <w:t>IEEE Annals of the History of Computing</w:t>
      </w:r>
      <w:r w:rsidRPr="00A36F3F">
        <w:rPr>
          <w:rFonts w:ascii="Garamond" w:hAnsi="Garamond"/>
        </w:rPr>
        <w:t>, 19, no. 3, 1997: 60-73.</w:t>
      </w:r>
    </w:p>
  </w:footnote>
  <w:footnote w:id="2">
    <w:p w14:paraId="2DBD2993" w14:textId="0AC109A8" w:rsidR="00FD3AD4" w:rsidRPr="00A36F3F" w:rsidRDefault="00FD3AD4" w:rsidP="00FD3AD4">
      <w:pPr>
        <w:pStyle w:val="FootnoteText"/>
        <w:rPr>
          <w:rFonts w:ascii="Garamond" w:hAnsi="Garamond"/>
        </w:rPr>
      </w:pPr>
      <w:r w:rsidRPr="00A36F3F">
        <w:rPr>
          <w:rStyle w:val="FootnoteReference"/>
          <w:rFonts w:ascii="Garamond" w:eastAsiaTheme="majorEastAsia" w:hAnsi="Garamond"/>
        </w:rPr>
        <w:footnoteRef/>
      </w:r>
      <w:r w:rsidRPr="00A36F3F">
        <w:rPr>
          <w:rFonts w:ascii="Garamond" w:hAnsi="Garamond"/>
        </w:rPr>
        <w:t xml:space="preserve"> Connell, Price and Co. ‘Note to Editors’ Press release. May 24, 1950 [264] ECB. Box 18, Folder 35. C</w:t>
      </w:r>
      <w:r w:rsidR="00327803">
        <w:rPr>
          <w:rFonts w:ascii="Garamond" w:hAnsi="Garamond"/>
        </w:rPr>
        <w:t xml:space="preserve">harles </w:t>
      </w:r>
      <w:r w:rsidRPr="00A36F3F">
        <w:rPr>
          <w:rFonts w:ascii="Garamond" w:hAnsi="Garamond"/>
        </w:rPr>
        <w:t>B</w:t>
      </w:r>
      <w:r w:rsidR="00327803">
        <w:rPr>
          <w:rFonts w:ascii="Garamond" w:hAnsi="Garamond"/>
        </w:rPr>
        <w:t xml:space="preserve">abbage </w:t>
      </w:r>
      <w:r w:rsidRPr="00A36F3F">
        <w:rPr>
          <w:rFonts w:ascii="Garamond" w:hAnsi="Garamond"/>
        </w:rPr>
        <w:t>I</w:t>
      </w:r>
      <w:r w:rsidR="00327803">
        <w:rPr>
          <w:rFonts w:ascii="Garamond" w:hAnsi="Garamond"/>
        </w:rPr>
        <w:t>nstitute</w:t>
      </w:r>
      <w:r w:rsidRPr="00A36F3F">
        <w:rPr>
          <w:rFonts w:ascii="Garamond" w:hAnsi="Garamond"/>
        </w:rPr>
        <w:t xml:space="preserve">. </w:t>
      </w:r>
    </w:p>
  </w:footnote>
  <w:footnote w:id="3">
    <w:p w14:paraId="73A08E0D" w14:textId="77777777" w:rsidR="00FD3AD4" w:rsidRPr="00A36F3F" w:rsidRDefault="00FD3AD4" w:rsidP="00FD3AD4">
      <w:pPr>
        <w:pStyle w:val="FootnoteText"/>
        <w:ind w:right="-194"/>
        <w:rPr>
          <w:rFonts w:ascii="Garamond" w:hAnsi="Garamond" w:cs="Arial"/>
        </w:rPr>
      </w:pPr>
      <w:r w:rsidRPr="00A36F3F">
        <w:rPr>
          <w:rStyle w:val="FootnoteReference"/>
          <w:rFonts w:ascii="Garamond" w:eastAsiaTheme="majorEastAsia" w:hAnsi="Garamond" w:cs="Arial"/>
        </w:rPr>
        <w:footnoteRef/>
      </w:r>
      <w:r w:rsidRPr="00A36F3F">
        <w:rPr>
          <w:rFonts w:ascii="Garamond" w:hAnsi="Garamond" w:cs="Arial"/>
        </w:rPr>
        <w:t xml:space="preserve"> A. M. Turing, ‘Computing Machinery and Intelligence’, </w:t>
      </w:r>
      <w:r w:rsidRPr="00A36F3F">
        <w:rPr>
          <w:rFonts w:ascii="Garamond" w:hAnsi="Garamond" w:cs="Arial"/>
          <w:i/>
          <w:iCs/>
        </w:rPr>
        <w:t>Mind</w:t>
      </w:r>
      <w:r w:rsidRPr="00A36F3F">
        <w:rPr>
          <w:rFonts w:ascii="Garamond" w:hAnsi="Garamond" w:cs="Arial"/>
        </w:rPr>
        <w:t xml:space="preserve"> 59, no. 236 (1950): 433–60. </w:t>
      </w:r>
    </w:p>
  </w:footnote>
  <w:footnote w:id="4">
    <w:p w14:paraId="6C6132FB" w14:textId="482C63D0" w:rsidR="00FD3AD4" w:rsidRPr="00A36F3F" w:rsidRDefault="00FD3AD4" w:rsidP="00FD3AD4">
      <w:pPr>
        <w:pStyle w:val="FootnoteText"/>
        <w:rPr>
          <w:rFonts w:ascii="Garamond" w:hAnsi="Garamond"/>
        </w:rPr>
      </w:pPr>
      <w:r w:rsidRPr="00A36F3F">
        <w:rPr>
          <w:rStyle w:val="FootnoteReference"/>
          <w:rFonts w:ascii="Garamond" w:eastAsiaTheme="majorEastAsia" w:hAnsi="Garamond"/>
        </w:rPr>
        <w:footnoteRef/>
      </w:r>
      <w:r w:rsidRPr="00A36F3F">
        <w:rPr>
          <w:rFonts w:ascii="Garamond" w:hAnsi="Garamond"/>
        </w:rPr>
        <w:t xml:space="preserve"> E. C. Berkeley, L. E. S. Green and C. C. Gottlieb, ‘Conversation with a Computer’, Paper presented at the meeting of the American Association for the Advancement of Science, Dec 28, 1959, p. 2. </w:t>
      </w:r>
    </w:p>
  </w:footnote>
  <w:footnote w:id="5">
    <w:p w14:paraId="67EDA6B7" w14:textId="0E32A68F" w:rsidR="00FD3AD4" w:rsidRPr="00A36F3F" w:rsidRDefault="00FD3AD4" w:rsidP="00FD3AD4">
      <w:pPr>
        <w:pStyle w:val="FootnoteText"/>
        <w:rPr>
          <w:rFonts w:ascii="Garamond" w:hAnsi="Garamond"/>
        </w:rPr>
      </w:pPr>
      <w:r w:rsidRPr="00A36F3F">
        <w:rPr>
          <w:rStyle w:val="FootnoteReference"/>
          <w:rFonts w:ascii="Garamond" w:eastAsiaTheme="majorEastAsia" w:hAnsi="Garamond"/>
        </w:rPr>
        <w:footnoteRef/>
      </w:r>
      <w:r w:rsidRPr="00A36F3F">
        <w:rPr>
          <w:rFonts w:ascii="Garamond" w:hAnsi="Garamond"/>
        </w:rPr>
        <w:t xml:space="preserve"> Donald M. Schwortz, “It ‘Thinks’, It Converses—It’s A Machine”, </w:t>
      </w:r>
      <w:r w:rsidRPr="00A36F3F">
        <w:rPr>
          <w:rFonts w:ascii="Garamond" w:hAnsi="Garamond"/>
          <w:i/>
          <w:iCs/>
        </w:rPr>
        <w:t>Chicago Sun Times</w:t>
      </w:r>
      <w:r w:rsidRPr="00A36F3F">
        <w:rPr>
          <w:rFonts w:ascii="Garamond" w:hAnsi="Garamond"/>
        </w:rPr>
        <w:t xml:space="preserve">. Dec 30, 1959. </w:t>
      </w:r>
    </w:p>
  </w:footnote>
  <w:footnote w:id="6">
    <w:p w14:paraId="5DADB825" w14:textId="77777777" w:rsidR="00FD3AD4" w:rsidRPr="00A36F3F" w:rsidRDefault="00FD3AD4" w:rsidP="00FD3AD4">
      <w:pPr>
        <w:pStyle w:val="FootnoteText"/>
        <w:rPr>
          <w:rFonts w:ascii="Garamond" w:hAnsi="Garamond"/>
        </w:rPr>
      </w:pPr>
      <w:r w:rsidRPr="00A36F3F">
        <w:rPr>
          <w:rStyle w:val="FootnoteReference"/>
          <w:rFonts w:ascii="Garamond" w:eastAsiaTheme="majorEastAsia" w:hAnsi="Garamond"/>
        </w:rPr>
        <w:footnoteRef/>
      </w:r>
      <w:r w:rsidRPr="00A36F3F">
        <w:rPr>
          <w:rFonts w:ascii="Garamond" w:hAnsi="Garamond"/>
        </w:rPr>
        <w:t xml:space="preserve"> Meredith Broussard, </w:t>
      </w:r>
      <w:r w:rsidRPr="00A36F3F">
        <w:rPr>
          <w:rFonts w:ascii="Garamond" w:hAnsi="Garamond"/>
          <w:i/>
          <w:iCs/>
        </w:rPr>
        <w:t>Artificial Unintelligence: How Computers Misunderstand the World</w:t>
      </w:r>
      <w:r w:rsidRPr="00A36F3F">
        <w:rPr>
          <w:rFonts w:ascii="Garamond" w:hAnsi="Garamond"/>
        </w:rPr>
        <w:t>, Cambridge, MA: MIT Press, 2018. She also proposes the useful term ‘</w:t>
      </w:r>
      <w:proofErr w:type="spellStart"/>
      <w:r w:rsidRPr="00A36F3F">
        <w:rPr>
          <w:rFonts w:ascii="Garamond" w:hAnsi="Garamond"/>
        </w:rPr>
        <w:t>technochauvanism</w:t>
      </w:r>
      <w:proofErr w:type="spellEnd"/>
      <w:r w:rsidRPr="00A36F3F">
        <w:rPr>
          <w:rFonts w:ascii="Garamond" w:hAnsi="Garamond"/>
        </w:rPr>
        <w:t>’ for the ‘belief that tech is always the solution’, pp. 7-8.</w:t>
      </w:r>
    </w:p>
  </w:footnote>
  <w:footnote w:id="7">
    <w:p w14:paraId="43EA6ED8" w14:textId="77777777" w:rsidR="00FD3AD4" w:rsidRPr="00A36F3F" w:rsidRDefault="00FD3AD4" w:rsidP="00FD3AD4">
      <w:pPr>
        <w:pStyle w:val="FootnoteText"/>
        <w:rPr>
          <w:rFonts w:ascii="Garamond" w:hAnsi="Garamond"/>
        </w:rPr>
      </w:pPr>
      <w:r w:rsidRPr="00A36F3F">
        <w:rPr>
          <w:rStyle w:val="FootnoteReference"/>
          <w:rFonts w:ascii="Garamond" w:eastAsiaTheme="majorEastAsia" w:hAnsi="Garamond"/>
        </w:rPr>
        <w:footnoteRef/>
      </w:r>
      <w:r w:rsidRPr="00A36F3F">
        <w:rPr>
          <w:rFonts w:ascii="Garamond" w:hAnsi="Garamond"/>
        </w:rPr>
        <w:t xml:space="preserve"> Ford, Ford Madox. </w:t>
      </w:r>
      <w:r w:rsidRPr="00A36F3F">
        <w:rPr>
          <w:rFonts w:ascii="Garamond" w:hAnsi="Garamond"/>
          <w:i/>
          <w:iCs/>
        </w:rPr>
        <w:t>Provence: From Minstrels to the Machine</w:t>
      </w:r>
      <w:r w:rsidRPr="00A36F3F">
        <w:rPr>
          <w:rStyle w:val="apple-converted-space"/>
          <w:rFonts w:ascii="Garamond" w:hAnsi="Garamond"/>
        </w:rPr>
        <w:t xml:space="preserve"> (1938). London &amp; New York: Routledge, 2018. British Library E-Reader p. 97/698. </w:t>
      </w:r>
    </w:p>
  </w:footnote>
  <w:footnote w:id="8">
    <w:p w14:paraId="13AB23D2" w14:textId="77777777" w:rsidR="00FD3AD4" w:rsidRPr="00A36F3F" w:rsidRDefault="00FD3AD4" w:rsidP="00FD3AD4">
      <w:pPr>
        <w:pStyle w:val="FootnoteText"/>
        <w:rPr>
          <w:rFonts w:ascii="Garamond" w:hAnsi="Garamond"/>
        </w:rPr>
      </w:pPr>
      <w:r w:rsidRPr="00A36F3F">
        <w:rPr>
          <w:rStyle w:val="FootnoteReference"/>
          <w:rFonts w:ascii="Garamond" w:eastAsiaTheme="majorEastAsia" w:hAnsi="Garamond"/>
        </w:rPr>
        <w:footnoteRef/>
      </w:r>
      <w:r w:rsidRPr="00A36F3F">
        <w:rPr>
          <w:rFonts w:ascii="Garamond" w:hAnsi="Garamond"/>
        </w:rPr>
        <w:t xml:space="preserve"> Michael </w:t>
      </w:r>
      <w:proofErr w:type="spellStart"/>
      <w:r w:rsidRPr="00A36F3F">
        <w:rPr>
          <w:rFonts w:ascii="Garamond" w:hAnsi="Garamond"/>
        </w:rPr>
        <w:t>Schudson</w:t>
      </w:r>
      <w:proofErr w:type="spellEnd"/>
      <w:r w:rsidRPr="00A36F3F">
        <w:rPr>
          <w:rFonts w:ascii="Garamond" w:hAnsi="Garamond"/>
        </w:rPr>
        <w:t xml:space="preserve">, ‘Why conversation is not the soul of democracy,’ </w:t>
      </w:r>
      <w:r w:rsidRPr="00A36F3F">
        <w:rPr>
          <w:rFonts w:ascii="Garamond" w:hAnsi="Garamond"/>
          <w:i/>
        </w:rPr>
        <w:t>Critical Studies in Media Communication</w:t>
      </w:r>
      <w:r w:rsidRPr="00A36F3F">
        <w:rPr>
          <w:rFonts w:ascii="Garamond" w:hAnsi="Garamond"/>
        </w:rPr>
        <w:t>, 14, no. 4 (1997): 297-309, DOI: 10.1080/15295039709367020.</w:t>
      </w:r>
    </w:p>
  </w:footnote>
  <w:footnote w:id="9">
    <w:p w14:paraId="2789F07A" w14:textId="77777777" w:rsidR="00FD3AD4" w:rsidRPr="00A36F3F" w:rsidRDefault="00FD3AD4" w:rsidP="00FD3AD4">
      <w:pPr>
        <w:pStyle w:val="Heading2"/>
        <w:shd w:val="clear" w:color="auto" w:fill="FFFFFF"/>
        <w:spacing w:before="0" w:after="0"/>
        <w:rPr>
          <w:rFonts w:ascii="Garamond" w:hAnsi="Garamond" w:cs="Arial"/>
          <w:bCs/>
          <w:color w:val="auto"/>
          <w:sz w:val="20"/>
          <w:szCs w:val="20"/>
        </w:rPr>
      </w:pPr>
      <w:r w:rsidRPr="00A36F3F">
        <w:rPr>
          <w:rStyle w:val="FootnoteReference"/>
          <w:rFonts w:ascii="Garamond" w:hAnsi="Garamond"/>
          <w:color w:val="auto"/>
          <w:sz w:val="20"/>
          <w:szCs w:val="20"/>
        </w:rPr>
        <w:footnoteRef/>
      </w:r>
      <w:r w:rsidRPr="00A36F3F">
        <w:rPr>
          <w:rFonts w:ascii="Garamond" w:hAnsi="Garamond"/>
          <w:color w:val="auto"/>
          <w:sz w:val="20"/>
          <w:szCs w:val="20"/>
        </w:rPr>
        <w:t xml:space="preserve"> </w:t>
      </w:r>
      <w:r w:rsidRPr="00A36F3F">
        <w:rPr>
          <w:rFonts w:ascii="Garamond" w:hAnsi="Garamond" w:cs="Arial"/>
          <w:bCs/>
          <w:color w:val="auto"/>
          <w:sz w:val="20"/>
          <w:szCs w:val="20"/>
        </w:rPr>
        <w:t xml:space="preserve">Edmund Callis Berkeley, </w:t>
      </w:r>
      <w:r w:rsidRPr="00A36F3F">
        <w:rPr>
          <w:rFonts w:ascii="Garamond" w:hAnsi="Garamond" w:cs="Arial"/>
          <w:i/>
          <w:color w:val="auto"/>
          <w:sz w:val="20"/>
          <w:szCs w:val="20"/>
        </w:rPr>
        <w:t xml:space="preserve">Giant Brains; or, Machines that think, </w:t>
      </w:r>
      <w:r w:rsidRPr="00A36F3F">
        <w:rPr>
          <w:rFonts w:ascii="Garamond" w:hAnsi="Garamond" w:cs="Arial"/>
          <w:bCs/>
          <w:color w:val="auto"/>
          <w:sz w:val="20"/>
          <w:szCs w:val="20"/>
        </w:rPr>
        <w:t>New York: John Wiley &amp; Sons; London: Chapman &amp; Hall, 1949, p. 10.</w:t>
      </w:r>
    </w:p>
  </w:footnote>
  <w:footnote w:id="10">
    <w:p w14:paraId="71DB5335" w14:textId="77777777" w:rsidR="00FD3AD4" w:rsidRPr="00A36F3F" w:rsidRDefault="00FD3AD4" w:rsidP="00FD3AD4">
      <w:pPr>
        <w:pStyle w:val="FootnoteText"/>
        <w:rPr>
          <w:rFonts w:ascii="Garamond" w:hAnsi="Garamond"/>
        </w:rPr>
      </w:pPr>
      <w:r w:rsidRPr="00A36F3F">
        <w:rPr>
          <w:rStyle w:val="FootnoteReference"/>
          <w:rFonts w:ascii="Garamond" w:eastAsiaTheme="majorEastAsia" w:hAnsi="Garamond"/>
        </w:rPr>
        <w:footnoteRef/>
      </w:r>
      <w:r w:rsidRPr="00A36F3F">
        <w:rPr>
          <w:rFonts w:ascii="Garamond" w:hAnsi="Garamond"/>
        </w:rPr>
        <w:t xml:space="preserve"> </w:t>
      </w:r>
      <w:r w:rsidRPr="00A36F3F">
        <w:rPr>
          <w:rFonts w:ascii="Garamond" w:hAnsi="Garamond" w:cs="Arial"/>
          <w:bCs/>
        </w:rPr>
        <w:t xml:space="preserve">Edmund Callis Berkeley, </w:t>
      </w:r>
      <w:r w:rsidRPr="00A36F3F">
        <w:rPr>
          <w:rFonts w:ascii="Garamond" w:hAnsi="Garamond" w:cs="Arial"/>
          <w:i/>
        </w:rPr>
        <w:t>Giant Brains</w:t>
      </w:r>
      <w:r w:rsidRPr="00A36F3F">
        <w:rPr>
          <w:rFonts w:ascii="Garamond" w:hAnsi="Garamond"/>
        </w:rPr>
        <w:t>, p. 16.</w:t>
      </w:r>
    </w:p>
  </w:footnote>
  <w:footnote w:id="11">
    <w:p w14:paraId="48211E89" w14:textId="77777777" w:rsidR="00FD3AD4" w:rsidRPr="00A36F3F" w:rsidRDefault="00FD3AD4" w:rsidP="00FD3AD4">
      <w:pPr>
        <w:pStyle w:val="FootnoteText"/>
        <w:rPr>
          <w:rFonts w:ascii="Garamond" w:hAnsi="Garamond"/>
        </w:rPr>
      </w:pPr>
      <w:r w:rsidRPr="00A36F3F">
        <w:rPr>
          <w:rStyle w:val="FootnoteReference"/>
          <w:rFonts w:ascii="Garamond" w:eastAsiaTheme="majorEastAsia" w:hAnsi="Garamond"/>
        </w:rPr>
        <w:footnoteRef/>
      </w:r>
      <w:r w:rsidRPr="00A36F3F">
        <w:rPr>
          <w:rFonts w:ascii="Garamond" w:hAnsi="Garamond"/>
        </w:rPr>
        <w:t xml:space="preserve"> </w:t>
      </w:r>
      <w:r w:rsidRPr="00A36F3F">
        <w:rPr>
          <w:rFonts w:ascii="Garamond" w:hAnsi="Garamond" w:cs="Arial"/>
          <w:bCs/>
        </w:rPr>
        <w:t xml:space="preserve">Edmund Callis Berkeley, </w:t>
      </w:r>
      <w:r w:rsidRPr="00A36F3F">
        <w:rPr>
          <w:rFonts w:ascii="Garamond" w:hAnsi="Garamond"/>
          <w:i/>
          <w:iCs/>
        </w:rPr>
        <w:t>Harvard Class of 1930 25</w:t>
      </w:r>
      <w:r w:rsidRPr="00A36F3F">
        <w:rPr>
          <w:rFonts w:ascii="Garamond" w:hAnsi="Garamond"/>
          <w:i/>
          <w:iCs/>
          <w:vertAlign w:val="superscript"/>
        </w:rPr>
        <w:t>th</w:t>
      </w:r>
      <w:r w:rsidRPr="00A36F3F">
        <w:rPr>
          <w:rFonts w:ascii="Garamond" w:hAnsi="Garamond"/>
          <w:i/>
          <w:iCs/>
        </w:rPr>
        <w:t xml:space="preserve"> Anniversary Report</w:t>
      </w:r>
      <w:r w:rsidRPr="00A36F3F">
        <w:rPr>
          <w:rFonts w:ascii="Garamond" w:hAnsi="Garamond"/>
        </w:rPr>
        <w:t xml:space="preserve"> (1955) quoted in Bernadette Longo, </w:t>
      </w:r>
      <w:r w:rsidRPr="00A36F3F">
        <w:rPr>
          <w:rFonts w:ascii="Garamond" w:hAnsi="Garamond"/>
          <w:i/>
          <w:iCs/>
        </w:rPr>
        <w:t>Edmund Berkeley and the Social Responsibility of Computer Professionals, USA:</w:t>
      </w:r>
      <w:r w:rsidRPr="00A36F3F">
        <w:rPr>
          <w:rFonts w:ascii="Garamond" w:hAnsi="Garamond"/>
        </w:rPr>
        <w:t xml:space="preserve"> Association for Computer Machinery &amp; Morgan &amp; Claypool, 2015, p. 8.</w:t>
      </w:r>
    </w:p>
  </w:footnote>
  <w:footnote w:id="12">
    <w:p w14:paraId="399D413E" w14:textId="77777777" w:rsidR="00FD3AD4" w:rsidRPr="00A36F3F" w:rsidRDefault="00FD3AD4" w:rsidP="00FD3AD4">
      <w:pPr>
        <w:pStyle w:val="FootnoteText"/>
        <w:rPr>
          <w:rFonts w:ascii="Garamond" w:hAnsi="Garamond"/>
        </w:rPr>
      </w:pPr>
      <w:r w:rsidRPr="00A36F3F">
        <w:rPr>
          <w:rStyle w:val="FootnoteReference"/>
          <w:rFonts w:ascii="Garamond" w:eastAsiaTheme="majorEastAsia" w:hAnsi="Garamond"/>
        </w:rPr>
        <w:footnoteRef/>
      </w:r>
      <w:r w:rsidRPr="00A36F3F">
        <w:rPr>
          <w:rFonts w:ascii="Garamond" w:hAnsi="Garamond"/>
        </w:rPr>
        <w:t xml:space="preserve"> Robin Dunbar, </w:t>
      </w:r>
      <w:r w:rsidRPr="00A36F3F">
        <w:rPr>
          <w:rFonts w:ascii="Garamond" w:hAnsi="Garamond"/>
          <w:i/>
          <w:iCs/>
        </w:rPr>
        <w:t>Grooming, Gossip and the Evolution of Language</w:t>
      </w:r>
      <w:r w:rsidRPr="00A36F3F">
        <w:rPr>
          <w:rFonts w:ascii="Garamond" w:hAnsi="Garamond"/>
        </w:rPr>
        <w:t>, London: Faber, 1996.</w:t>
      </w:r>
    </w:p>
  </w:footnote>
  <w:footnote w:id="13">
    <w:p w14:paraId="60DCA856" w14:textId="77777777" w:rsidR="00FD3AD4" w:rsidRPr="00A36F3F" w:rsidRDefault="00FD3AD4" w:rsidP="00FD3AD4">
      <w:pPr>
        <w:rPr>
          <w:rFonts w:ascii="Garamond" w:hAnsi="Garamond"/>
          <w:sz w:val="20"/>
          <w:szCs w:val="20"/>
        </w:rPr>
      </w:pPr>
      <w:r w:rsidRPr="00A36F3F">
        <w:rPr>
          <w:rStyle w:val="FootnoteReference"/>
          <w:rFonts w:ascii="Garamond" w:eastAsiaTheme="majorEastAsia" w:hAnsi="Garamond"/>
          <w:sz w:val="20"/>
          <w:szCs w:val="20"/>
        </w:rPr>
        <w:footnoteRef/>
      </w:r>
      <w:r w:rsidRPr="00A36F3F">
        <w:rPr>
          <w:rFonts w:ascii="Garamond" w:hAnsi="Garamond"/>
          <w:sz w:val="20"/>
          <w:szCs w:val="20"/>
        </w:rPr>
        <w:t xml:space="preserve"> UNESCO, EQUALS Skills Coalition, Mark West, Rebecca Kraut, and Han Ei Chew, ‘I’d Blush If I Could: Closing Gender Divides in Digital Skills through Education’ GEN/2019/EQUALS/1 REV 2. Paris: UNESCO, 2019, pp. 87-147. </w:t>
      </w:r>
      <w:hyperlink r:id="rId1" w:history="1">
        <w:r w:rsidRPr="00A36F3F">
          <w:rPr>
            <w:rStyle w:val="Hyperlink"/>
            <w:rFonts w:ascii="Garamond" w:eastAsiaTheme="majorEastAsia" w:hAnsi="Garamond"/>
            <w:sz w:val="20"/>
            <w:szCs w:val="20"/>
          </w:rPr>
          <w:t>https://unesdoc.unesco.org/ark:/48223/pf0000367416</w:t>
        </w:r>
      </w:hyperlink>
      <w:r w:rsidRPr="00A36F3F">
        <w:rPr>
          <w:rFonts w:ascii="Garamond" w:hAnsi="Garamond"/>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C45C9"/>
    <w:multiLevelType w:val="hybridMultilevel"/>
    <w:tmpl w:val="C24A0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208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80"/>
    <w:rsid w:val="00000C0A"/>
    <w:rsid w:val="000321CE"/>
    <w:rsid w:val="00035BAD"/>
    <w:rsid w:val="000A22BB"/>
    <w:rsid w:val="000A23A5"/>
    <w:rsid w:val="000B2630"/>
    <w:rsid w:val="000C5696"/>
    <w:rsid w:val="000E2594"/>
    <w:rsid w:val="000E67A8"/>
    <w:rsid w:val="000E6D81"/>
    <w:rsid w:val="000F24CF"/>
    <w:rsid w:val="00140E01"/>
    <w:rsid w:val="001473A8"/>
    <w:rsid w:val="00163955"/>
    <w:rsid w:val="00165B5E"/>
    <w:rsid w:val="00184D67"/>
    <w:rsid w:val="00191A6E"/>
    <w:rsid w:val="001C6C1B"/>
    <w:rsid w:val="001E251A"/>
    <w:rsid w:val="001E7130"/>
    <w:rsid w:val="00200A8E"/>
    <w:rsid w:val="00205974"/>
    <w:rsid w:val="0021666F"/>
    <w:rsid w:val="002174BA"/>
    <w:rsid w:val="00232478"/>
    <w:rsid w:val="00255280"/>
    <w:rsid w:val="0026553C"/>
    <w:rsid w:val="00265CF2"/>
    <w:rsid w:val="002846B0"/>
    <w:rsid w:val="00286E67"/>
    <w:rsid w:val="002A2B2B"/>
    <w:rsid w:val="002B56C2"/>
    <w:rsid w:val="002D3AF5"/>
    <w:rsid w:val="002E44F6"/>
    <w:rsid w:val="00301AEF"/>
    <w:rsid w:val="00327803"/>
    <w:rsid w:val="00347FD7"/>
    <w:rsid w:val="003921F8"/>
    <w:rsid w:val="00395920"/>
    <w:rsid w:val="003B2B2D"/>
    <w:rsid w:val="003B2C40"/>
    <w:rsid w:val="003C21FF"/>
    <w:rsid w:val="003E719C"/>
    <w:rsid w:val="004040E0"/>
    <w:rsid w:val="004164F9"/>
    <w:rsid w:val="00421C26"/>
    <w:rsid w:val="00425018"/>
    <w:rsid w:val="00456BAC"/>
    <w:rsid w:val="00460629"/>
    <w:rsid w:val="004830A9"/>
    <w:rsid w:val="00490967"/>
    <w:rsid w:val="004C58CC"/>
    <w:rsid w:val="004E2F39"/>
    <w:rsid w:val="004E4F95"/>
    <w:rsid w:val="004F7D92"/>
    <w:rsid w:val="00512C58"/>
    <w:rsid w:val="00543E92"/>
    <w:rsid w:val="00555C27"/>
    <w:rsid w:val="00565429"/>
    <w:rsid w:val="00594E6A"/>
    <w:rsid w:val="005B303F"/>
    <w:rsid w:val="005D1B82"/>
    <w:rsid w:val="0062205E"/>
    <w:rsid w:val="0068685E"/>
    <w:rsid w:val="0069601F"/>
    <w:rsid w:val="006C3488"/>
    <w:rsid w:val="006C656C"/>
    <w:rsid w:val="006D3C1E"/>
    <w:rsid w:val="006E1702"/>
    <w:rsid w:val="0070318D"/>
    <w:rsid w:val="0073125C"/>
    <w:rsid w:val="00733350"/>
    <w:rsid w:val="0075036F"/>
    <w:rsid w:val="00752301"/>
    <w:rsid w:val="00761419"/>
    <w:rsid w:val="007706F6"/>
    <w:rsid w:val="00782D42"/>
    <w:rsid w:val="00784EF2"/>
    <w:rsid w:val="00790BDD"/>
    <w:rsid w:val="007E62EE"/>
    <w:rsid w:val="00800D31"/>
    <w:rsid w:val="00800F83"/>
    <w:rsid w:val="00846519"/>
    <w:rsid w:val="008475D5"/>
    <w:rsid w:val="00865779"/>
    <w:rsid w:val="00871326"/>
    <w:rsid w:val="00872E94"/>
    <w:rsid w:val="00877840"/>
    <w:rsid w:val="0089344D"/>
    <w:rsid w:val="00893B37"/>
    <w:rsid w:val="00895911"/>
    <w:rsid w:val="008A4E5A"/>
    <w:rsid w:val="008B6890"/>
    <w:rsid w:val="008C1B5A"/>
    <w:rsid w:val="008E433F"/>
    <w:rsid w:val="008F58D9"/>
    <w:rsid w:val="009263BA"/>
    <w:rsid w:val="00927AB6"/>
    <w:rsid w:val="00927C2E"/>
    <w:rsid w:val="0093051A"/>
    <w:rsid w:val="009547DC"/>
    <w:rsid w:val="00956B3C"/>
    <w:rsid w:val="00972807"/>
    <w:rsid w:val="009B673B"/>
    <w:rsid w:val="009F0A5A"/>
    <w:rsid w:val="009F2C9B"/>
    <w:rsid w:val="009F5458"/>
    <w:rsid w:val="00A01E95"/>
    <w:rsid w:val="00A02CA4"/>
    <w:rsid w:val="00A058F3"/>
    <w:rsid w:val="00A27519"/>
    <w:rsid w:val="00A61C9E"/>
    <w:rsid w:val="00A64767"/>
    <w:rsid w:val="00A72AE5"/>
    <w:rsid w:val="00A770E0"/>
    <w:rsid w:val="00AA1A15"/>
    <w:rsid w:val="00AA35AC"/>
    <w:rsid w:val="00AB46E1"/>
    <w:rsid w:val="00AC4B57"/>
    <w:rsid w:val="00AD4CE2"/>
    <w:rsid w:val="00AE3FD7"/>
    <w:rsid w:val="00AF232E"/>
    <w:rsid w:val="00B130B0"/>
    <w:rsid w:val="00B34B31"/>
    <w:rsid w:val="00B60965"/>
    <w:rsid w:val="00B71A38"/>
    <w:rsid w:val="00B95B65"/>
    <w:rsid w:val="00B9605C"/>
    <w:rsid w:val="00BA5999"/>
    <w:rsid w:val="00BB5254"/>
    <w:rsid w:val="00BD7C84"/>
    <w:rsid w:val="00BE375B"/>
    <w:rsid w:val="00BE3B8B"/>
    <w:rsid w:val="00BF166A"/>
    <w:rsid w:val="00C13613"/>
    <w:rsid w:val="00C25F3E"/>
    <w:rsid w:val="00C26064"/>
    <w:rsid w:val="00C4207E"/>
    <w:rsid w:val="00C43684"/>
    <w:rsid w:val="00C46855"/>
    <w:rsid w:val="00C53780"/>
    <w:rsid w:val="00C61B00"/>
    <w:rsid w:val="00C879ED"/>
    <w:rsid w:val="00CA7C3E"/>
    <w:rsid w:val="00CE64B3"/>
    <w:rsid w:val="00D11991"/>
    <w:rsid w:val="00D52872"/>
    <w:rsid w:val="00D83505"/>
    <w:rsid w:val="00DA35FD"/>
    <w:rsid w:val="00DB3834"/>
    <w:rsid w:val="00DC06E3"/>
    <w:rsid w:val="00DF117D"/>
    <w:rsid w:val="00E229C2"/>
    <w:rsid w:val="00E24D92"/>
    <w:rsid w:val="00E2600B"/>
    <w:rsid w:val="00E438DC"/>
    <w:rsid w:val="00E63D4C"/>
    <w:rsid w:val="00E748C6"/>
    <w:rsid w:val="00E90616"/>
    <w:rsid w:val="00EA29FD"/>
    <w:rsid w:val="00EA5CE0"/>
    <w:rsid w:val="00EE4860"/>
    <w:rsid w:val="00EF0C0C"/>
    <w:rsid w:val="00EF16A9"/>
    <w:rsid w:val="00EF53C5"/>
    <w:rsid w:val="00F033AA"/>
    <w:rsid w:val="00F22B97"/>
    <w:rsid w:val="00F36856"/>
    <w:rsid w:val="00F52B49"/>
    <w:rsid w:val="00F60699"/>
    <w:rsid w:val="00F64314"/>
    <w:rsid w:val="00F81A7C"/>
    <w:rsid w:val="00F829CD"/>
    <w:rsid w:val="00FA5314"/>
    <w:rsid w:val="00FB2109"/>
    <w:rsid w:val="00FD3AD4"/>
    <w:rsid w:val="00FE075B"/>
    <w:rsid w:val="00FF4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21916D2"/>
  <w15:chartTrackingRefBased/>
  <w15:docId w15:val="{42EB78A2-4A48-F741-8B18-11EA0812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5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5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80"/>
    <w:rPr>
      <w:rFonts w:eastAsiaTheme="majorEastAsia" w:cstheme="majorBidi"/>
      <w:color w:val="272727" w:themeColor="text1" w:themeTint="D8"/>
    </w:rPr>
  </w:style>
  <w:style w:type="paragraph" w:styleId="Title">
    <w:name w:val="Title"/>
    <w:basedOn w:val="Normal"/>
    <w:next w:val="Normal"/>
    <w:link w:val="TitleChar"/>
    <w:uiPriority w:val="10"/>
    <w:qFormat/>
    <w:rsid w:val="00255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80"/>
    <w:pPr>
      <w:spacing w:before="160"/>
      <w:jc w:val="center"/>
    </w:pPr>
    <w:rPr>
      <w:i/>
      <w:iCs/>
      <w:color w:val="404040" w:themeColor="text1" w:themeTint="BF"/>
    </w:rPr>
  </w:style>
  <w:style w:type="character" w:customStyle="1" w:styleId="QuoteChar">
    <w:name w:val="Quote Char"/>
    <w:basedOn w:val="DefaultParagraphFont"/>
    <w:link w:val="Quote"/>
    <w:uiPriority w:val="29"/>
    <w:rsid w:val="00255280"/>
    <w:rPr>
      <w:i/>
      <w:iCs/>
      <w:color w:val="404040" w:themeColor="text1" w:themeTint="BF"/>
    </w:rPr>
  </w:style>
  <w:style w:type="paragraph" w:styleId="ListParagraph">
    <w:name w:val="List Paragraph"/>
    <w:basedOn w:val="Normal"/>
    <w:uiPriority w:val="34"/>
    <w:qFormat/>
    <w:rsid w:val="00255280"/>
    <w:pPr>
      <w:ind w:left="720"/>
      <w:contextualSpacing/>
    </w:pPr>
  </w:style>
  <w:style w:type="character" w:styleId="IntenseEmphasis">
    <w:name w:val="Intense Emphasis"/>
    <w:basedOn w:val="DefaultParagraphFont"/>
    <w:uiPriority w:val="21"/>
    <w:qFormat/>
    <w:rsid w:val="00255280"/>
    <w:rPr>
      <w:i/>
      <w:iCs/>
      <w:color w:val="0F4761" w:themeColor="accent1" w:themeShade="BF"/>
    </w:rPr>
  </w:style>
  <w:style w:type="paragraph" w:styleId="IntenseQuote">
    <w:name w:val="Intense Quote"/>
    <w:basedOn w:val="Normal"/>
    <w:next w:val="Normal"/>
    <w:link w:val="IntenseQuoteChar"/>
    <w:uiPriority w:val="30"/>
    <w:qFormat/>
    <w:rsid w:val="00255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280"/>
    <w:rPr>
      <w:i/>
      <w:iCs/>
      <w:color w:val="0F4761" w:themeColor="accent1" w:themeShade="BF"/>
    </w:rPr>
  </w:style>
  <w:style w:type="character" w:styleId="IntenseReference">
    <w:name w:val="Intense Reference"/>
    <w:basedOn w:val="DefaultParagraphFont"/>
    <w:uiPriority w:val="32"/>
    <w:qFormat/>
    <w:rsid w:val="00255280"/>
    <w:rPr>
      <w:b/>
      <w:bCs/>
      <w:smallCaps/>
      <w:color w:val="0F4761" w:themeColor="accent1" w:themeShade="BF"/>
      <w:spacing w:val="5"/>
    </w:rPr>
  </w:style>
  <w:style w:type="paragraph" w:styleId="EndnoteText">
    <w:name w:val="endnote text"/>
    <w:basedOn w:val="Normal"/>
    <w:link w:val="EndnoteTextChar"/>
    <w:uiPriority w:val="99"/>
    <w:unhideWhenUsed/>
    <w:rsid w:val="00255280"/>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rsid w:val="00255280"/>
    <w:rPr>
      <w:kern w:val="0"/>
      <w:sz w:val="20"/>
      <w:szCs w:val="20"/>
      <w14:ligatures w14:val="none"/>
    </w:rPr>
  </w:style>
  <w:style w:type="character" w:styleId="EndnoteReference">
    <w:name w:val="endnote reference"/>
    <w:basedOn w:val="DefaultParagraphFont"/>
    <w:uiPriority w:val="99"/>
    <w:semiHidden/>
    <w:unhideWhenUsed/>
    <w:rsid w:val="00255280"/>
    <w:rPr>
      <w:vertAlign w:val="superscript"/>
    </w:rPr>
  </w:style>
  <w:style w:type="character" w:customStyle="1" w:styleId="apple-converted-space">
    <w:name w:val="apple-converted-space"/>
    <w:basedOn w:val="DefaultParagraphFont"/>
    <w:rsid w:val="00255280"/>
  </w:style>
  <w:style w:type="character" w:customStyle="1" w:styleId="outlook-search-highlight">
    <w:name w:val="outlook-search-highlight"/>
    <w:basedOn w:val="DefaultParagraphFont"/>
    <w:rsid w:val="00255280"/>
  </w:style>
  <w:style w:type="paragraph" w:styleId="NoSpacing">
    <w:name w:val="No Spacing"/>
    <w:uiPriority w:val="1"/>
    <w:qFormat/>
    <w:rsid w:val="00255280"/>
    <w:pPr>
      <w:spacing w:after="0" w:line="240" w:lineRule="auto"/>
    </w:pPr>
    <w:rPr>
      <w:lang w:val="en-US"/>
    </w:rPr>
  </w:style>
  <w:style w:type="character" w:styleId="Hyperlink">
    <w:name w:val="Hyperlink"/>
    <w:basedOn w:val="DefaultParagraphFont"/>
    <w:uiPriority w:val="99"/>
    <w:unhideWhenUsed/>
    <w:rsid w:val="00D83505"/>
    <w:rPr>
      <w:color w:val="467886" w:themeColor="hyperlink"/>
      <w:u w:val="single"/>
    </w:rPr>
  </w:style>
  <w:style w:type="character" w:styleId="UnresolvedMention">
    <w:name w:val="Unresolved Mention"/>
    <w:basedOn w:val="DefaultParagraphFont"/>
    <w:uiPriority w:val="99"/>
    <w:semiHidden/>
    <w:unhideWhenUsed/>
    <w:rsid w:val="00D83505"/>
    <w:rPr>
      <w:color w:val="605E5C"/>
      <w:shd w:val="clear" w:color="auto" w:fill="E1DFDD"/>
    </w:rPr>
  </w:style>
  <w:style w:type="paragraph" w:styleId="NormalWeb">
    <w:name w:val="Normal (Web)"/>
    <w:basedOn w:val="Normal"/>
    <w:uiPriority w:val="99"/>
    <w:unhideWhenUsed/>
    <w:rsid w:val="00872E9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noteText">
    <w:name w:val="footnote text"/>
    <w:basedOn w:val="Normal"/>
    <w:link w:val="FootnoteTextChar"/>
    <w:uiPriority w:val="99"/>
    <w:unhideWhenUsed/>
    <w:rsid w:val="00FD3AD4"/>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rsid w:val="00FD3AD4"/>
    <w:rPr>
      <w:rFonts w:eastAsia="Times New Roman" w:cs="Times New Roman"/>
      <w:sz w:val="20"/>
      <w:szCs w:val="20"/>
      <w:lang w:eastAsia="en-GB"/>
    </w:rPr>
  </w:style>
  <w:style w:type="character" w:styleId="FootnoteReference">
    <w:name w:val="footnote reference"/>
    <w:basedOn w:val="DefaultParagraphFont"/>
    <w:uiPriority w:val="99"/>
    <w:unhideWhenUsed/>
    <w:rsid w:val="00FD3AD4"/>
    <w:rPr>
      <w:vertAlign w:val="superscript"/>
    </w:rPr>
  </w:style>
  <w:style w:type="character" w:styleId="Emphasis">
    <w:name w:val="Emphasis"/>
    <w:basedOn w:val="DefaultParagraphFont"/>
    <w:uiPriority w:val="20"/>
    <w:qFormat/>
    <w:rsid w:val="00FD3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roach@b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esdoc.unesco.org/ark:/48223/pf0000367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10</Pages>
  <Words>3873</Words>
  <Characters>21044</Characters>
  <Application>Microsoft Office Word</Application>
  <DocSecurity>0</DocSecurity>
  <Lines>309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Roach (English Literature)</dc:creator>
  <cp:keywords/>
  <dc:description/>
  <cp:lastModifiedBy>Rebecca Roach (English Literature)</cp:lastModifiedBy>
  <cp:revision>173</cp:revision>
  <dcterms:created xsi:type="dcterms:W3CDTF">2025-12-22T13:31:00Z</dcterms:created>
  <dcterms:modified xsi:type="dcterms:W3CDTF">2026-01-07T11:36:00Z</dcterms:modified>
</cp:coreProperties>
</file>